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4241"/>
        <w:gridCol w:w="4253"/>
      </w:tblGrid>
      <w:tr w:rsidR="00381CBC" w:rsidRPr="00381CBC" w:rsidTr="00381CBC">
        <w:tc>
          <w:tcPr>
            <w:tcW w:w="4360" w:type="dxa"/>
          </w:tcPr>
          <w:p w:rsidR="00381CBC" w:rsidRDefault="00381CBC">
            <w:bookmarkStart w:id="0" w:name="_GoBack"/>
            <w:bookmarkEnd w:id="0"/>
            <w:r>
              <w:t>Use Case</w:t>
            </w:r>
          </w:p>
        </w:tc>
        <w:tc>
          <w:tcPr>
            <w:tcW w:w="4360" w:type="dxa"/>
          </w:tcPr>
          <w:p w:rsidR="00381CBC" w:rsidRPr="00381CBC" w:rsidRDefault="00381CBC">
            <w:pPr>
              <w:rPr>
                <w:lang w:val="en-US"/>
              </w:rPr>
            </w:pPr>
            <w:r>
              <w:rPr>
                <w:lang w:val="en-US"/>
              </w:rPr>
              <w:t xml:space="preserve">Remote identity proofing for </w:t>
            </w:r>
            <w:r w:rsidRPr="00381CBC">
              <w:rPr>
                <w:lang w:val="en-US"/>
              </w:rPr>
              <w:t xml:space="preserve">online </w:t>
            </w:r>
            <w:r>
              <w:rPr>
                <w:lang w:val="en-US"/>
              </w:rPr>
              <w:t xml:space="preserve">air flight </w:t>
            </w:r>
            <w:r w:rsidRPr="00381CBC">
              <w:rPr>
                <w:lang w:val="en-US"/>
              </w:rPr>
              <w:t xml:space="preserve">check-in and using the </w:t>
            </w:r>
            <w:r>
              <w:rPr>
                <w:lang w:val="en-US"/>
              </w:rPr>
              <w:t xml:space="preserve">derived credentials </w:t>
            </w:r>
            <w:r w:rsidRPr="00381CBC">
              <w:rPr>
                <w:lang w:val="en-US"/>
              </w:rPr>
              <w:t xml:space="preserve">for </w:t>
            </w:r>
            <w:r>
              <w:rPr>
                <w:lang w:val="en-US"/>
              </w:rPr>
              <w:t xml:space="preserve">airport services (e.g. </w:t>
            </w:r>
            <w:r w:rsidRPr="00381CBC">
              <w:rPr>
                <w:lang w:val="en-US"/>
              </w:rPr>
              <w:t>boarding gate and the duty-free shop</w:t>
            </w:r>
            <w:r>
              <w:rPr>
                <w:lang w:val="en-US"/>
              </w:rPr>
              <w:t xml:space="preserve"> verifications)</w:t>
            </w:r>
          </w:p>
        </w:tc>
      </w:tr>
      <w:tr w:rsidR="00381CBC" w:rsidRPr="00381CBC" w:rsidTr="00381CBC">
        <w:tc>
          <w:tcPr>
            <w:tcW w:w="4360" w:type="dxa"/>
          </w:tcPr>
          <w:p w:rsidR="00381CBC" w:rsidRPr="00381CBC" w:rsidRDefault="00381CBC">
            <w:pPr>
              <w:rPr>
                <w:lang w:val="en-US"/>
              </w:rPr>
            </w:pPr>
            <w:r>
              <w:rPr>
                <w:lang w:val="en-US"/>
              </w:rPr>
              <w:t>Scope</w:t>
            </w:r>
          </w:p>
        </w:tc>
        <w:tc>
          <w:tcPr>
            <w:tcW w:w="4360" w:type="dxa"/>
          </w:tcPr>
          <w:p w:rsidR="00381CBC" w:rsidRPr="00381CBC" w:rsidRDefault="00381CBC" w:rsidP="00381CBC">
            <w:pPr>
              <w:rPr>
                <w:lang w:val="en-US"/>
              </w:rPr>
            </w:pPr>
            <w:r w:rsidRPr="00381CBC">
              <w:rPr>
                <w:lang w:val="en-US"/>
              </w:rPr>
              <w:t xml:space="preserve">Authentication and Identity Proofing based on Spanish </w:t>
            </w:r>
            <w:proofErr w:type="spellStart"/>
            <w:r w:rsidRPr="00381CBC">
              <w:rPr>
                <w:lang w:val="en-US"/>
              </w:rPr>
              <w:t>eID</w:t>
            </w:r>
            <w:proofErr w:type="spellEnd"/>
          </w:p>
          <w:p w:rsidR="00381CBC" w:rsidRPr="00381CBC" w:rsidRDefault="00381CBC" w:rsidP="00381CBC">
            <w:pPr>
              <w:rPr>
                <w:lang w:val="en-US"/>
              </w:rPr>
            </w:pPr>
          </w:p>
        </w:tc>
      </w:tr>
      <w:tr w:rsidR="00381CBC" w:rsidRPr="00381CBC" w:rsidTr="00381CBC">
        <w:tc>
          <w:tcPr>
            <w:tcW w:w="4360" w:type="dxa"/>
          </w:tcPr>
          <w:p w:rsidR="00381CBC" w:rsidRPr="00381CBC" w:rsidRDefault="00381CBC">
            <w:pPr>
              <w:rPr>
                <w:lang w:val="en-US"/>
              </w:rPr>
            </w:pPr>
            <w:r>
              <w:rPr>
                <w:lang w:val="en-US"/>
              </w:rPr>
              <w:t>Preconditions</w:t>
            </w:r>
          </w:p>
        </w:tc>
        <w:tc>
          <w:tcPr>
            <w:tcW w:w="4360" w:type="dxa"/>
          </w:tcPr>
          <w:p w:rsidR="00E53E04" w:rsidRPr="00E53E04" w:rsidRDefault="00E53E04" w:rsidP="00E53E04">
            <w:pPr>
              <w:rPr>
                <w:lang w:val="en-US"/>
              </w:rPr>
            </w:pPr>
            <w:r w:rsidRPr="00E53E04">
              <w:rPr>
                <w:lang w:val="en-US"/>
              </w:rPr>
              <w:t>A)</w:t>
            </w:r>
            <w:r w:rsidRPr="00E53E04">
              <w:rPr>
                <w:lang w:val="en-US"/>
              </w:rPr>
              <w:tab/>
              <w:t xml:space="preserve">A </w:t>
            </w:r>
            <w:proofErr w:type="spellStart"/>
            <w:r w:rsidRPr="00E53E04">
              <w:rPr>
                <w:lang w:val="en-US"/>
              </w:rPr>
              <w:t>DNIe</w:t>
            </w:r>
            <w:proofErr w:type="spellEnd"/>
            <w:r w:rsidRPr="00E53E04">
              <w:rPr>
                <w:lang w:val="en-US"/>
              </w:rPr>
              <w:t xml:space="preserve"> 3.0 smart card issued by the Spanish administration (use of Card Access Number printed on its front is also mandatory)</w:t>
            </w:r>
          </w:p>
          <w:p w:rsidR="00E53E04" w:rsidRPr="00E53E04" w:rsidRDefault="00E53E04" w:rsidP="00E53E04">
            <w:pPr>
              <w:rPr>
                <w:lang w:val="en-US"/>
              </w:rPr>
            </w:pPr>
            <w:r w:rsidRPr="00E53E04">
              <w:rPr>
                <w:lang w:val="en-US"/>
              </w:rPr>
              <w:t>B)</w:t>
            </w:r>
            <w:r w:rsidRPr="00E53E04">
              <w:rPr>
                <w:lang w:val="en-US"/>
              </w:rPr>
              <w:tab/>
              <w:t>A</w:t>
            </w:r>
            <w:r>
              <w:rPr>
                <w:lang w:val="en-US"/>
              </w:rPr>
              <w:t xml:space="preserve"> </w:t>
            </w:r>
            <w:r w:rsidRPr="00E53E04">
              <w:rPr>
                <w:lang w:val="en-US"/>
              </w:rPr>
              <w:t xml:space="preserve">smart device </w:t>
            </w:r>
            <w:r>
              <w:rPr>
                <w:lang w:val="en-US"/>
              </w:rPr>
              <w:t xml:space="preserve">(e.g. mobile phone) </w:t>
            </w:r>
            <w:r w:rsidRPr="00E53E04">
              <w:rPr>
                <w:lang w:val="en-US"/>
              </w:rPr>
              <w:t>with NFC</w:t>
            </w:r>
            <w:r>
              <w:rPr>
                <w:lang w:val="en-US"/>
              </w:rPr>
              <w:t xml:space="preserve"> and camera</w:t>
            </w:r>
          </w:p>
          <w:p w:rsidR="00381CBC" w:rsidRPr="00381CBC" w:rsidRDefault="00E53E04" w:rsidP="00E53E04">
            <w:pPr>
              <w:rPr>
                <w:lang w:val="en-US"/>
              </w:rPr>
            </w:pPr>
            <w:r w:rsidRPr="00E53E04">
              <w:rPr>
                <w:lang w:val="en-US"/>
              </w:rPr>
              <w:t>C)</w:t>
            </w:r>
            <w:r w:rsidRPr="00E53E04">
              <w:rPr>
                <w:lang w:val="en-US"/>
              </w:rPr>
              <w:tab/>
            </w:r>
            <w:r>
              <w:rPr>
                <w:lang w:val="en-US"/>
              </w:rPr>
              <w:t>C</w:t>
            </w:r>
            <w:r w:rsidRPr="00E53E04">
              <w:rPr>
                <w:lang w:val="en-US"/>
              </w:rPr>
              <w:t xml:space="preserve">lient software capable of reading data from </w:t>
            </w:r>
            <w:proofErr w:type="spellStart"/>
            <w:r w:rsidRPr="00E53E04">
              <w:rPr>
                <w:lang w:val="en-US"/>
              </w:rPr>
              <w:t>DNIe</w:t>
            </w:r>
            <w:proofErr w:type="spellEnd"/>
            <w:r w:rsidRPr="00E53E04">
              <w:rPr>
                <w:lang w:val="en-US"/>
              </w:rPr>
              <w:t xml:space="preserve"> </w:t>
            </w:r>
          </w:p>
        </w:tc>
      </w:tr>
      <w:tr w:rsidR="00381CBC" w:rsidRPr="00381CBC" w:rsidTr="00381CBC">
        <w:tc>
          <w:tcPr>
            <w:tcW w:w="4360" w:type="dxa"/>
          </w:tcPr>
          <w:p w:rsidR="00381CBC" w:rsidRPr="00381CBC" w:rsidRDefault="00381CBC">
            <w:pPr>
              <w:rPr>
                <w:lang w:val="en-US"/>
              </w:rPr>
            </w:pPr>
            <w:r>
              <w:rPr>
                <w:lang w:val="en-US"/>
              </w:rPr>
              <w:t>Success end</w:t>
            </w:r>
            <w:r w:rsidR="004D70F6">
              <w:rPr>
                <w:lang w:val="en-US"/>
              </w:rPr>
              <w:t>-</w:t>
            </w:r>
            <w:r>
              <w:rPr>
                <w:lang w:val="en-US"/>
              </w:rPr>
              <w:t>condition</w:t>
            </w:r>
          </w:p>
        </w:tc>
        <w:tc>
          <w:tcPr>
            <w:tcW w:w="4360" w:type="dxa"/>
          </w:tcPr>
          <w:p w:rsidR="00381CBC" w:rsidRPr="00381CBC" w:rsidRDefault="00381CBC">
            <w:pPr>
              <w:rPr>
                <w:lang w:val="en-US"/>
              </w:rPr>
            </w:pPr>
            <w:r>
              <w:rPr>
                <w:lang w:val="en-US"/>
              </w:rPr>
              <w:t>Passengers identity has been confirmed and, depending on the application, derived credential or claims are stored in mobile boarding pass</w:t>
            </w:r>
            <w:r w:rsidR="004D70F6">
              <w:rPr>
                <w:lang w:val="en-US"/>
              </w:rPr>
              <w:t xml:space="preserve"> and/or biometric feature is extracted for verification at the boarding gate</w:t>
            </w:r>
            <w:r>
              <w:rPr>
                <w:lang w:val="en-US"/>
              </w:rPr>
              <w:t xml:space="preserve"> </w:t>
            </w:r>
          </w:p>
        </w:tc>
      </w:tr>
      <w:tr w:rsidR="00381CBC" w:rsidRPr="00381CBC" w:rsidTr="00381CBC">
        <w:tc>
          <w:tcPr>
            <w:tcW w:w="4360" w:type="dxa"/>
          </w:tcPr>
          <w:p w:rsidR="00381CBC" w:rsidRPr="00381CBC" w:rsidRDefault="004D70F6">
            <w:pPr>
              <w:rPr>
                <w:lang w:val="en-US"/>
              </w:rPr>
            </w:pPr>
            <w:r>
              <w:rPr>
                <w:lang w:val="en-US"/>
              </w:rPr>
              <w:t>Primary and secondary actors</w:t>
            </w:r>
          </w:p>
        </w:tc>
        <w:tc>
          <w:tcPr>
            <w:tcW w:w="4360" w:type="dxa"/>
          </w:tcPr>
          <w:p w:rsidR="00381CBC" w:rsidRPr="00381CBC" w:rsidRDefault="004D70F6">
            <w:pPr>
              <w:rPr>
                <w:lang w:val="en-US"/>
              </w:rPr>
            </w:pPr>
            <w:r>
              <w:rPr>
                <w:lang w:val="en-US"/>
              </w:rPr>
              <w:t>Passenger, airline company, airport operator</w:t>
            </w:r>
          </w:p>
        </w:tc>
      </w:tr>
      <w:tr w:rsidR="00381CBC" w:rsidRPr="00381CBC" w:rsidTr="00381CBC">
        <w:tc>
          <w:tcPr>
            <w:tcW w:w="4360" w:type="dxa"/>
          </w:tcPr>
          <w:p w:rsidR="00381CBC" w:rsidRPr="00381CBC" w:rsidRDefault="004D70F6">
            <w:pPr>
              <w:rPr>
                <w:lang w:val="en-US"/>
              </w:rPr>
            </w:pPr>
            <w:r>
              <w:rPr>
                <w:lang w:val="en-US"/>
              </w:rPr>
              <w:t>Trigger</w:t>
            </w:r>
          </w:p>
        </w:tc>
        <w:tc>
          <w:tcPr>
            <w:tcW w:w="4360" w:type="dxa"/>
          </w:tcPr>
          <w:p w:rsidR="00E53E04" w:rsidRPr="00E53E04" w:rsidRDefault="00E53E04" w:rsidP="00E53E04">
            <w:pPr>
              <w:rPr>
                <w:lang w:val="en-US"/>
              </w:rPr>
            </w:pPr>
            <w:proofErr w:type="spellStart"/>
            <w:r w:rsidRPr="00E53E04">
              <w:rPr>
                <w:lang w:val="en-US"/>
              </w:rPr>
              <w:t>i</w:t>
            </w:r>
            <w:proofErr w:type="spellEnd"/>
            <w:r w:rsidRPr="00E53E04">
              <w:rPr>
                <w:lang w:val="en-US"/>
              </w:rPr>
              <w:t>.</w:t>
            </w:r>
            <w:r w:rsidRPr="00E53E04">
              <w:rPr>
                <w:lang w:val="en-US"/>
              </w:rPr>
              <w:tab/>
            </w:r>
            <w:r w:rsidR="006D400D">
              <w:rPr>
                <w:lang w:val="en-US"/>
              </w:rPr>
              <w:t>Passenger (user) will o</w:t>
            </w:r>
            <w:r w:rsidRPr="00E53E04">
              <w:rPr>
                <w:lang w:val="en-US"/>
              </w:rPr>
              <w:t>pen the ID proofing app</w:t>
            </w:r>
          </w:p>
          <w:p w:rsidR="00E53E04" w:rsidRDefault="00E53E04" w:rsidP="00E53E04">
            <w:pPr>
              <w:rPr>
                <w:lang w:val="en-US"/>
              </w:rPr>
            </w:pPr>
            <w:r w:rsidRPr="00E53E04">
              <w:rPr>
                <w:lang w:val="en-US"/>
              </w:rPr>
              <w:t>ii.</w:t>
            </w:r>
            <w:r w:rsidRPr="00E53E04">
              <w:rPr>
                <w:lang w:val="en-US"/>
              </w:rPr>
              <w:tab/>
              <w:t>The part of the mobile app</w:t>
            </w:r>
            <w:r w:rsidR="006D400D">
              <w:rPr>
                <w:lang w:val="en-US"/>
              </w:rPr>
              <w:t xml:space="preserve"> is</w:t>
            </w:r>
            <w:r w:rsidRPr="00E53E04">
              <w:rPr>
                <w:lang w:val="en-US"/>
              </w:rPr>
              <w:t xml:space="preserve"> reading the </w:t>
            </w:r>
            <w:proofErr w:type="spellStart"/>
            <w:r w:rsidRPr="00E53E04">
              <w:rPr>
                <w:lang w:val="en-US"/>
              </w:rPr>
              <w:t>DNIe</w:t>
            </w:r>
            <w:proofErr w:type="spellEnd"/>
            <w:r w:rsidRPr="00E53E04">
              <w:rPr>
                <w:lang w:val="en-US"/>
              </w:rPr>
              <w:t xml:space="preserve"> 3.0 </w:t>
            </w:r>
            <w:r w:rsidR="006D400D">
              <w:rPr>
                <w:lang w:val="en-US"/>
              </w:rPr>
              <w:t xml:space="preserve">through NFC interface and it </w:t>
            </w:r>
            <w:r w:rsidRPr="00E53E04">
              <w:rPr>
                <w:lang w:val="en-US"/>
              </w:rPr>
              <w:t xml:space="preserve">will ask the user for the Card Access Number (CAN), which is printed in the front of the card. </w:t>
            </w:r>
            <w:r w:rsidR="006D400D">
              <w:rPr>
                <w:lang w:val="en-US"/>
              </w:rPr>
              <w:t xml:space="preserve">Optionally, </w:t>
            </w:r>
            <w:r w:rsidRPr="00E53E04">
              <w:rPr>
                <w:lang w:val="en-US"/>
              </w:rPr>
              <w:t>this CAN number</w:t>
            </w:r>
            <w:r w:rsidR="006D400D">
              <w:rPr>
                <w:lang w:val="en-US"/>
              </w:rPr>
              <w:t xml:space="preserve"> can be stored</w:t>
            </w:r>
            <w:r w:rsidRPr="00E53E04">
              <w:rPr>
                <w:lang w:val="en-US"/>
              </w:rPr>
              <w:t xml:space="preserve"> in the app for user convenience.</w:t>
            </w:r>
          </w:p>
          <w:p w:rsidR="00E53E04" w:rsidRDefault="00E53E04" w:rsidP="00E53E04">
            <w:pPr>
              <w:rPr>
                <w:lang w:val="en-US"/>
              </w:rPr>
            </w:pPr>
            <w:r w:rsidRPr="00E53E04">
              <w:rPr>
                <w:lang w:val="en-US"/>
              </w:rPr>
              <w:t>iii.</w:t>
            </w:r>
            <w:r w:rsidRPr="00E53E04">
              <w:rPr>
                <w:lang w:val="en-US"/>
              </w:rPr>
              <w:tab/>
              <w:t xml:space="preserve">The end-user will be asked to bring the </w:t>
            </w:r>
            <w:proofErr w:type="spellStart"/>
            <w:r w:rsidRPr="00E53E04">
              <w:rPr>
                <w:lang w:val="en-US"/>
              </w:rPr>
              <w:t>DNIe</w:t>
            </w:r>
            <w:proofErr w:type="spellEnd"/>
            <w:r w:rsidRPr="00E53E04">
              <w:rPr>
                <w:lang w:val="en-US"/>
              </w:rPr>
              <w:t xml:space="preserve"> 3.0 document close to the NFC antenna of the NFC-enabled smart device (around 1 cm of distance is allowed).</w:t>
            </w:r>
          </w:p>
          <w:p w:rsidR="00E53E04" w:rsidRPr="00E53E04" w:rsidRDefault="00E53E04" w:rsidP="00E53E04">
            <w:pPr>
              <w:rPr>
                <w:lang w:val="en-US"/>
              </w:rPr>
            </w:pPr>
            <w:r w:rsidRPr="00E53E04">
              <w:rPr>
                <w:lang w:val="en-US"/>
              </w:rPr>
              <w:t>iv.</w:t>
            </w:r>
            <w:r w:rsidRPr="00E53E04">
              <w:rPr>
                <w:lang w:val="en-US"/>
              </w:rPr>
              <w:tab/>
              <w:t xml:space="preserve">Using the CAN number, an encrypted </w:t>
            </w:r>
            <w:r w:rsidR="006D400D" w:rsidRPr="006D400D">
              <w:rPr>
                <w:lang w:val="en-US"/>
              </w:rPr>
              <w:t>Password Authenticated Connecti</w:t>
            </w:r>
            <w:r w:rsidR="006D400D">
              <w:rPr>
                <w:lang w:val="en-US"/>
              </w:rPr>
              <w:t xml:space="preserve">on Establishment (PACE) </w:t>
            </w:r>
            <w:r w:rsidRPr="00E53E04">
              <w:rPr>
                <w:lang w:val="en-US"/>
              </w:rPr>
              <w:t xml:space="preserve">channel will be established between the document and the NFC-enabled device. If the (entered or selected) CAN number does not match the document the PACE channel will not be </w:t>
            </w:r>
            <w:proofErr w:type="gramStart"/>
            <w:r w:rsidRPr="00E53E04">
              <w:rPr>
                <w:lang w:val="en-US"/>
              </w:rPr>
              <w:t>established</w:t>
            </w:r>
            <w:proofErr w:type="gramEnd"/>
            <w:r w:rsidRPr="00E53E04">
              <w:rPr>
                <w:lang w:val="en-US"/>
              </w:rPr>
              <w:t xml:space="preserve"> and the user will be notified asking to enter again the number.</w:t>
            </w:r>
          </w:p>
          <w:p w:rsidR="00E53E04" w:rsidRDefault="00E53E04" w:rsidP="00E53E04">
            <w:pPr>
              <w:rPr>
                <w:lang w:val="en-US"/>
              </w:rPr>
            </w:pPr>
            <w:r w:rsidRPr="00E53E04">
              <w:rPr>
                <w:lang w:val="en-US"/>
              </w:rPr>
              <w:t>v.</w:t>
            </w:r>
            <w:r w:rsidRPr="00E53E04">
              <w:rPr>
                <w:lang w:val="en-US"/>
              </w:rPr>
              <w:tab/>
              <w:t xml:space="preserve">Once PACE encrypted secure channel is established a secured exchange of commands and responses will take place, allowing to read the public data from the </w:t>
            </w:r>
            <w:proofErr w:type="spellStart"/>
            <w:r w:rsidR="006D400D">
              <w:rPr>
                <w:lang w:val="en-US"/>
              </w:rPr>
              <w:t>eID</w:t>
            </w:r>
            <w:proofErr w:type="spellEnd"/>
            <w:r w:rsidR="006D400D">
              <w:rPr>
                <w:lang w:val="en-US"/>
              </w:rPr>
              <w:t xml:space="preserve"> </w:t>
            </w:r>
            <w:r w:rsidRPr="00E53E04">
              <w:rPr>
                <w:lang w:val="en-US"/>
              </w:rPr>
              <w:t>document.</w:t>
            </w:r>
          </w:p>
          <w:p w:rsidR="00E53E04" w:rsidRPr="00E53E04" w:rsidRDefault="00E53E04" w:rsidP="00E53E04">
            <w:pPr>
              <w:rPr>
                <w:lang w:val="en-US"/>
              </w:rPr>
            </w:pPr>
            <w:r w:rsidRPr="00E53E04">
              <w:rPr>
                <w:lang w:val="en-US"/>
              </w:rPr>
              <w:t>vi.</w:t>
            </w:r>
            <w:r w:rsidRPr="00E53E04">
              <w:rPr>
                <w:lang w:val="en-US"/>
              </w:rPr>
              <w:tab/>
            </w:r>
            <w:r w:rsidR="006D400D">
              <w:rPr>
                <w:lang w:val="en-US"/>
              </w:rPr>
              <w:t>optional step - if</w:t>
            </w:r>
            <w:r w:rsidRPr="00E53E04">
              <w:rPr>
                <w:lang w:val="en-US"/>
              </w:rPr>
              <w:t xml:space="preserve"> the user </w:t>
            </w:r>
            <w:r w:rsidR="006D400D">
              <w:rPr>
                <w:lang w:val="en-US"/>
              </w:rPr>
              <w:t xml:space="preserve">is </w:t>
            </w:r>
            <w:r w:rsidRPr="00E53E04">
              <w:rPr>
                <w:lang w:val="en-US"/>
              </w:rPr>
              <w:t xml:space="preserve">requesting Enrolment in </w:t>
            </w:r>
            <w:r w:rsidR="006D400D">
              <w:rPr>
                <w:lang w:val="en-US"/>
              </w:rPr>
              <w:t xml:space="preserve">Airline </w:t>
            </w:r>
            <w:proofErr w:type="spellStart"/>
            <w:r w:rsidRPr="00E53E04">
              <w:rPr>
                <w:lang w:val="en-US"/>
              </w:rPr>
              <w:t>eID</w:t>
            </w:r>
            <w:proofErr w:type="spellEnd"/>
            <w:r w:rsidRPr="00E53E04">
              <w:rPr>
                <w:lang w:val="en-US"/>
              </w:rPr>
              <w:t xml:space="preserve"> ecosystem </w:t>
            </w:r>
            <w:r w:rsidR="006D400D">
              <w:rPr>
                <w:lang w:val="en-US"/>
              </w:rPr>
              <w:t xml:space="preserve">with </w:t>
            </w:r>
            <w:r w:rsidRPr="00E53E04">
              <w:rPr>
                <w:lang w:val="en-US"/>
              </w:rPr>
              <w:t xml:space="preserve">a captured face image with </w:t>
            </w:r>
            <w:r w:rsidRPr="00E53E04">
              <w:rPr>
                <w:lang w:val="en-US"/>
              </w:rPr>
              <w:lastRenderedPageBreak/>
              <w:t xml:space="preserve">the smart device </w:t>
            </w:r>
            <w:r w:rsidR="006D400D">
              <w:rPr>
                <w:lang w:val="en-US"/>
              </w:rPr>
              <w:t xml:space="preserve">(tablet, mobile phone) </w:t>
            </w:r>
            <w:r w:rsidRPr="00E53E04">
              <w:rPr>
                <w:lang w:val="en-US"/>
              </w:rPr>
              <w:t xml:space="preserve">camera. </w:t>
            </w:r>
          </w:p>
          <w:p w:rsidR="006D400D" w:rsidRDefault="00E53E04" w:rsidP="00E53E04">
            <w:pPr>
              <w:rPr>
                <w:lang w:val="en-US"/>
              </w:rPr>
            </w:pPr>
            <w:r w:rsidRPr="00E53E04">
              <w:rPr>
                <w:lang w:val="en-US"/>
              </w:rPr>
              <w:t>vii.</w:t>
            </w:r>
            <w:r w:rsidRPr="00E53E04">
              <w:rPr>
                <w:lang w:val="en-US"/>
              </w:rPr>
              <w:tab/>
            </w:r>
            <w:r w:rsidR="006D400D">
              <w:rPr>
                <w:lang w:val="en-US"/>
              </w:rPr>
              <w:t>optional step - M</w:t>
            </w:r>
            <w:r w:rsidRPr="00E53E04">
              <w:rPr>
                <w:lang w:val="en-US"/>
              </w:rPr>
              <w:t xml:space="preserve">obile app </w:t>
            </w:r>
            <w:proofErr w:type="gramStart"/>
            <w:r w:rsidRPr="00E53E04">
              <w:rPr>
                <w:lang w:val="en-US"/>
              </w:rPr>
              <w:t>creat</w:t>
            </w:r>
            <w:r w:rsidR="006D400D">
              <w:rPr>
                <w:lang w:val="en-US"/>
              </w:rPr>
              <w:t xml:space="preserve">es </w:t>
            </w:r>
            <w:r w:rsidRPr="00E53E04">
              <w:rPr>
                <w:lang w:val="en-US"/>
              </w:rPr>
              <w:t xml:space="preserve"> and</w:t>
            </w:r>
            <w:proofErr w:type="gramEnd"/>
            <w:r w:rsidRPr="00E53E04">
              <w:rPr>
                <w:lang w:val="en-US"/>
              </w:rPr>
              <w:t xml:space="preserve"> stor</w:t>
            </w:r>
            <w:r w:rsidR="006D400D">
              <w:rPr>
                <w:lang w:val="en-US"/>
              </w:rPr>
              <w:t xml:space="preserve">es documents or tokens (e.g. mobile boarding pass, derived claims </w:t>
            </w:r>
            <w:r w:rsidRPr="00E53E04">
              <w:rPr>
                <w:lang w:val="en-US"/>
              </w:rPr>
              <w:t xml:space="preserve"> </w:t>
            </w:r>
            <w:r w:rsidR="006D400D">
              <w:rPr>
                <w:lang w:val="en-US"/>
              </w:rPr>
              <w:t xml:space="preserve">such as “age &gt; over 18” etc.) </w:t>
            </w:r>
            <w:r w:rsidRPr="00E53E04">
              <w:rPr>
                <w:lang w:val="en-US"/>
              </w:rPr>
              <w:t xml:space="preserve">in protected user’s mobile wallet, </w:t>
            </w:r>
            <w:r w:rsidR="006D400D" w:rsidRPr="006D400D">
              <w:rPr>
                <w:lang w:val="en-US"/>
              </w:rPr>
              <w:t xml:space="preserve">that can be presented at the airport. </w:t>
            </w:r>
            <w:proofErr w:type="gramStart"/>
            <w:r w:rsidR="006D400D" w:rsidRPr="006D400D">
              <w:rPr>
                <w:lang w:val="en-US"/>
              </w:rPr>
              <w:t xml:space="preserve">It  </w:t>
            </w:r>
            <w:r w:rsidR="006D400D">
              <w:rPr>
                <w:lang w:val="en-US"/>
              </w:rPr>
              <w:t>can</w:t>
            </w:r>
            <w:proofErr w:type="gramEnd"/>
            <w:r w:rsidR="006D400D">
              <w:rPr>
                <w:lang w:val="en-US"/>
              </w:rPr>
              <w:t xml:space="preserve"> also s</w:t>
            </w:r>
            <w:r w:rsidRPr="00E53E04">
              <w:rPr>
                <w:lang w:val="en-US"/>
              </w:rPr>
              <w:t xml:space="preserve">tore additional information as part of transaction logs in the audit trail such as the link between the breeder document and </w:t>
            </w:r>
            <w:r w:rsidR="006D400D">
              <w:rPr>
                <w:lang w:val="en-US"/>
              </w:rPr>
              <w:t xml:space="preserve">derived </w:t>
            </w:r>
            <w:r w:rsidRPr="00E53E04">
              <w:rPr>
                <w:lang w:val="en-US"/>
              </w:rPr>
              <w:t>token</w:t>
            </w:r>
            <w:r w:rsidR="006D400D">
              <w:rPr>
                <w:lang w:val="en-US"/>
              </w:rPr>
              <w:t>.</w:t>
            </w:r>
            <w:r w:rsidRPr="00E53E04">
              <w:rPr>
                <w:lang w:val="en-US"/>
              </w:rPr>
              <w:t xml:space="preserve"> </w:t>
            </w:r>
          </w:p>
          <w:p w:rsidR="004D70F6" w:rsidRPr="00381CBC" w:rsidRDefault="00E53E04" w:rsidP="006D400D">
            <w:pPr>
              <w:rPr>
                <w:lang w:val="en-US"/>
              </w:rPr>
            </w:pPr>
            <w:r w:rsidRPr="00E53E04">
              <w:rPr>
                <w:lang w:val="en-US"/>
              </w:rPr>
              <w:t>viii.</w:t>
            </w:r>
            <w:r w:rsidRPr="00E53E04">
              <w:rPr>
                <w:lang w:val="en-US"/>
              </w:rPr>
              <w:tab/>
              <w:t xml:space="preserve">As a final step, the wrapper can </w:t>
            </w:r>
            <w:r w:rsidR="006D400D">
              <w:rPr>
                <w:lang w:val="en-US"/>
              </w:rPr>
              <w:t xml:space="preserve">also </w:t>
            </w:r>
            <w:r w:rsidRPr="00E53E04">
              <w:rPr>
                <w:lang w:val="en-US"/>
              </w:rPr>
              <w:t xml:space="preserve">provide the obtained attributes and facial image signed with the digital signature certificate of the user (SHA1 with RSA is used). From the user perspective, this will involve two more dialogues: a displaying of the attributes values to sign and the request for the user to enter his Personal Identification Number </w:t>
            </w:r>
            <w:proofErr w:type="gramStart"/>
            <w:r w:rsidRPr="00E53E04">
              <w:rPr>
                <w:lang w:val="en-US"/>
              </w:rPr>
              <w:t>in order to</w:t>
            </w:r>
            <w:proofErr w:type="gramEnd"/>
            <w:r w:rsidRPr="00E53E04">
              <w:rPr>
                <w:lang w:val="en-US"/>
              </w:rPr>
              <w:t xml:space="preserve"> be able to load from the card the digital signature certificate. </w:t>
            </w:r>
            <w:proofErr w:type="spellStart"/>
            <w:r w:rsidRPr="00E53E04">
              <w:rPr>
                <w:lang w:val="en-US"/>
              </w:rPr>
              <w:t>DNIe</w:t>
            </w:r>
            <w:proofErr w:type="spellEnd"/>
            <w:r w:rsidRPr="00E53E04">
              <w:rPr>
                <w:lang w:val="en-US"/>
              </w:rPr>
              <w:t xml:space="preserve"> allows user to make 3 attempts for entering this PIN, if he fails, the card will </w:t>
            </w:r>
            <w:proofErr w:type="gramStart"/>
            <w:r w:rsidRPr="00E53E04">
              <w:rPr>
                <w:lang w:val="en-US"/>
              </w:rPr>
              <w:t>lock</w:t>
            </w:r>
            <w:proofErr w:type="gramEnd"/>
            <w:r w:rsidRPr="00E53E04">
              <w:rPr>
                <w:lang w:val="en-US"/>
              </w:rPr>
              <w:t xml:space="preserve"> and it is only possible to unlock it at a Spanish police station presenting one of the 2 fingerprints enrolled when the card was originally issued. </w:t>
            </w:r>
          </w:p>
        </w:tc>
      </w:tr>
      <w:tr w:rsidR="00381CBC" w:rsidRPr="00381CBC" w:rsidTr="00381CBC">
        <w:tc>
          <w:tcPr>
            <w:tcW w:w="4360" w:type="dxa"/>
          </w:tcPr>
          <w:p w:rsidR="00381CBC" w:rsidRPr="00381CBC" w:rsidRDefault="00381CBC">
            <w:pPr>
              <w:rPr>
                <w:lang w:val="en-US"/>
              </w:rPr>
            </w:pPr>
          </w:p>
        </w:tc>
        <w:tc>
          <w:tcPr>
            <w:tcW w:w="4360" w:type="dxa"/>
          </w:tcPr>
          <w:p w:rsidR="00381CBC" w:rsidRPr="00381CBC" w:rsidRDefault="00381CBC">
            <w:pPr>
              <w:rPr>
                <w:lang w:val="en-US"/>
              </w:rPr>
            </w:pPr>
          </w:p>
        </w:tc>
      </w:tr>
      <w:tr w:rsidR="00381CBC" w:rsidRPr="00381CBC" w:rsidTr="00381CBC">
        <w:tc>
          <w:tcPr>
            <w:tcW w:w="4360" w:type="dxa"/>
          </w:tcPr>
          <w:p w:rsidR="00381CBC" w:rsidRPr="00381CBC" w:rsidRDefault="00381CBC">
            <w:pPr>
              <w:rPr>
                <w:lang w:val="en-US"/>
              </w:rPr>
            </w:pPr>
          </w:p>
        </w:tc>
        <w:tc>
          <w:tcPr>
            <w:tcW w:w="4360" w:type="dxa"/>
          </w:tcPr>
          <w:p w:rsidR="00381CBC" w:rsidRPr="00381CBC" w:rsidRDefault="00381CBC">
            <w:pPr>
              <w:rPr>
                <w:lang w:val="en-US"/>
              </w:rPr>
            </w:pPr>
          </w:p>
        </w:tc>
      </w:tr>
    </w:tbl>
    <w:p w:rsidR="003E241A" w:rsidRPr="00381CBC" w:rsidRDefault="003E241A">
      <w:pPr>
        <w:rPr>
          <w:lang w:val="en-US"/>
        </w:rPr>
      </w:pPr>
    </w:p>
    <w:sectPr w:rsidR="003E241A" w:rsidRPr="00381C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CBC"/>
    <w:rsid w:val="00287E6C"/>
    <w:rsid w:val="00381CBC"/>
    <w:rsid w:val="003E241A"/>
    <w:rsid w:val="004D70F6"/>
    <w:rsid w:val="006D400D"/>
    <w:rsid w:val="00E53E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BC775"/>
  <w15:chartTrackingRefBased/>
  <w15:docId w15:val="{2E4406A9-4891-4657-BED9-352D544BB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81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2570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Pasic, Aljosa</dc:creator>
  <cp:keywords/>
  <dc:description/>
  <cp:lastModifiedBy>Pasic, Aljosa</cp:lastModifiedBy>
  <cp:revision>3</cp:revision>
  <dcterms:created xsi:type="dcterms:W3CDTF">2019-02-05T09:45:00Z</dcterms:created>
  <dcterms:modified xsi:type="dcterms:W3CDTF">2019-02-05T09:58:00Z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233998251</vt:i4>
  </property>
  <property fmtid="{D5CDD505-2E9C-101B-9397-08002B2CF9AE}" pid="3" name="_NewReviewCycle">
    <vt:lpwstr/>
  </property>
  <property fmtid="{D5CDD505-2E9C-101B-9397-08002B2CF9AE}" pid="4" name="_EmailSubject">
    <vt:lpwstr>[DG-IDPVUseCases] Reminder: IDPV Use Cases DG 2019-02-06</vt:lpwstr>
  </property>
  <property fmtid="{D5CDD505-2E9C-101B-9397-08002B2CF9AE}" pid="5" name="_AuthorEmail">
    <vt:lpwstr>aljosa.pasic@atos.net</vt:lpwstr>
  </property>
  <property fmtid="{D5CDD505-2E9C-101B-9397-08002B2CF9AE}" pid="6" name="_AuthorEmailDisplayName">
    <vt:lpwstr>Pasic, Aljosa</vt:lpwstr>
  </property>
</Properties>
</file>