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60F5B" w14:textId="77777777" w:rsidR="00C42499" w:rsidRPr="00C42499" w:rsidRDefault="00C42499" w:rsidP="00C42499">
      <w:pPr>
        <w:spacing w:after="0" w:line="525" w:lineRule="atLeast"/>
        <w:outlineLvl w:val="0"/>
        <w:rPr>
          <w:rFonts w:ascii="Segoe UI" w:eastAsia="Times New Roman" w:hAnsi="Segoe UI" w:cs="Segoe UI"/>
          <w:color w:val="172B4D"/>
          <w:spacing w:val="-2"/>
          <w:kern w:val="36"/>
          <w:sz w:val="42"/>
          <w:szCs w:val="42"/>
        </w:rPr>
      </w:pPr>
      <w:r w:rsidRPr="00C42499">
        <w:rPr>
          <w:rFonts w:ascii="Segoe UI" w:eastAsia="Times New Roman" w:hAnsi="Segoe UI" w:cs="Segoe UI"/>
          <w:color w:val="172B4D"/>
          <w:spacing w:val="-2"/>
          <w:kern w:val="36"/>
          <w:sz w:val="42"/>
          <w:szCs w:val="42"/>
        </w:rPr>
        <w:t>Kantara Initiative - Advanced Notice &amp; Consent Receipt - ANCR-WG Charter</w:t>
      </w:r>
    </w:p>
    <w:p w14:paraId="645CB4EB" w14:textId="77777777" w:rsidR="00C42499" w:rsidRDefault="00C42499" w:rsidP="00C4249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</w:rPr>
      </w:pPr>
    </w:p>
    <w:p w14:paraId="510C087E" w14:textId="0CB3AF67" w:rsidR="00C42499" w:rsidRPr="00C42499" w:rsidRDefault="00C42499" w:rsidP="00C4249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72B4D"/>
          <w:spacing w:val="-1"/>
          <w:sz w:val="24"/>
          <w:szCs w:val="24"/>
        </w:rPr>
      </w:pPr>
      <w:r w:rsidRPr="00C42499"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</w:rPr>
        <w:t>(1) WG NAME (and any acronym or abbreviation of the name):</w:t>
      </w:r>
      <w:r w:rsidRPr="00C42499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> </w:t>
      </w:r>
      <w:r w:rsidRPr="00C42499">
        <w:rPr>
          <w:rFonts w:ascii="Segoe UI" w:eastAsia="Times New Roman" w:hAnsi="Segoe UI" w:cs="Segoe UI"/>
          <w:i/>
          <w:iCs/>
          <w:color w:val="172B4D"/>
          <w:spacing w:val="-1"/>
          <w:sz w:val="24"/>
          <w:szCs w:val="24"/>
        </w:rPr>
        <w:t> </w:t>
      </w:r>
    </w:p>
    <w:p w14:paraId="55AEAFFA" w14:textId="77777777" w:rsidR="00C42499" w:rsidRPr="00C42499" w:rsidRDefault="00C42499" w:rsidP="00C4249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pacing w:val="-1"/>
          <w:sz w:val="24"/>
          <w:szCs w:val="24"/>
        </w:rPr>
      </w:pPr>
      <w:r w:rsidRPr="00C42499">
        <w:rPr>
          <w:rFonts w:ascii="Segoe UI" w:eastAsia="Times New Roman" w:hAnsi="Segoe UI" w:cs="Segoe UI"/>
          <w:i/>
          <w:iCs/>
          <w:color w:val="172B4D"/>
          <w:spacing w:val="-1"/>
          <w:sz w:val="24"/>
          <w:szCs w:val="24"/>
        </w:rPr>
        <w:t>Advanced Notice and Consent Receipt Work Group</w:t>
      </w:r>
      <w:r w:rsidRPr="00C42499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br/>
      </w:r>
      <w:r w:rsidRPr="00C42499"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  <w:u w:val="single"/>
        </w:rPr>
        <w:t>ANCR</w:t>
      </w:r>
      <w:r w:rsidRPr="00C42499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 xml:space="preserve"> </w:t>
      </w:r>
      <w:r w:rsidRPr="00C42499"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  <w:u w:val="single"/>
        </w:rPr>
        <w:t xml:space="preserve">WG </w:t>
      </w:r>
    </w:p>
    <w:p w14:paraId="29A1DA5F" w14:textId="77777777" w:rsidR="00C42499" w:rsidRPr="00C42499" w:rsidRDefault="00C42499" w:rsidP="00C4249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pacing w:val="-1"/>
          <w:sz w:val="24"/>
          <w:szCs w:val="24"/>
        </w:rPr>
      </w:pPr>
      <w:r w:rsidRPr="00C42499"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</w:rPr>
        <w:t>(2) PURPOSE:</w:t>
      </w:r>
      <w:r w:rsidRPr="00C42499">
        <w:rPr>
          <w:rFonts w:ascii="Segoe UI" w:eastAsia="Times New Roman" w:hAnsi="Segoe UI" w:cs="Segoe UI"/>
          <w:i/>
          <w:iCs/>
          <w:color w:val="172B4D"/>
          <w:spacing w:val="-1"/>
          <w:sz w:val="24"/>
          <w:szCs w:val="24"/>
        </w:rPr>
        <w:t xml:space="preserve"> </w:t>
      </w:r>
    </w:p>
    <w:p w14:paraId="13723962" w14:textId="77777777" w:rsidR="00A11CE1" w:rsidRDefault="00A11CE1" w:rsidP="00A11CE1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1"/>
          <w:sz w:val="26"/>
          <w:szCs w:val="26"/>
        </w:rPr>
        <w:t>The ANCR WG will address the technical gaps, and take advantage of recent legal and standards development, to update version 1.1 of the Consent Receipt Specification.</w:t>
      </w:r>
    </w:p>
    <w:p w14:paraId="2010124F" w14:textId="77777777" w:rsidR="00A11CE1" w:rsidRDefault="00A11CE1" w:rsidP="00A11CE1">
      <w:pPr>
        <w:pStyle w:val="p2"/>
        <w:spacing w:before="0" w:beforeAutospacing="0" w:after="0" w:afterAutospacing="0"/>
        <w:rPr>
          <w:sz w:val="26"/>
          <w:szCs w:val="26"/>
        </w:rPr>
      </w:pPr>
    </w:p>
    <w:p w14:paraId="239B32E6" w14:textId="35473B9D" w:rsidR="00A11CE1" w:rsidRDefault="00A11CE1" w:rsidP="00A11CE1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1"/>
          <w:sz w:val="26"/>
          <w:szCs w:val="26"/>
        </w:rPr>
        <w:t>Context: V1.1 was published on 20 February 2018 before GDPR was enacted. V1.1 was included in ISO 29184 Online Privacy Notices and Consent (released on 6 June 2020) as Appendix B where it is defined as a Consent Receipt Notice.</w:t>
      </w:r>
    </w:p>
    <w:p w14:paraId="48FFC71F" w14:textId="77777777" w:rsidR="00C42499" w:rsidRPr="00C42499" w:rsidRDefault="00C42499" w:rsidP="00C4249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pacing w:val="-1"/>
          <w:sz w:val="24"/>
          <w:szCs w:val="24"/>
        </w:rPr>
      </w:pPr>
      <w:r w:rsidRPr="00C42499"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</w:rPr>
        <w:t>(3) SCOPE:</w:t>
      </w:r>
      <w:r w:rsidRPr="00C42499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> </w:t>
      </w:r>
    </w:p>
    <w:p w14:paraId="1786DCC3" w14:textId="2CD135E3" w:rsidR="00C42499" w:rsidRPr="00C42499" w:rsidRDefault="00C42499" w:rsidP="00C4249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72B4D"/>
          <w:spacing w:val="-1"/>
          <w:sz w:val="24"/>
          <w:szCs w:val="24"/>
        </w:rPr>
      </w:pPr>
      <w:r w:rsidRPr="00C42499">
        <w:rPr>
          <w:rFonts w:ascii="Segoe UI" w:eastAsia="Times New Roman" w:hAnsi="Segoe UI" w:cs="Segoe UI"/>
          <w:i/>
          <w:iCs/>
          <w:color w:val="172B4D"/>
          <w:spacing w:val="-1"/>
          <w:sz w:val="24"/>
          <w:szCs w:val="24"/>
        </w:rPr>
        <w:t xml:space="preserve">Publish a Notice and Consent Receipt </w:t>
      </w:r>
      <w:r>
        <w:rPr>
          <w:rFonts w:ascii="Segoe UI" w:eastAsia="Times New Roman" w:hAnsi="Segoe UI" w:cs="Segoe UI"/>
          <w:i/>
          <w:iCs/>
          <w:color w:val="172B4D"/>
          <w:spacing w:val="-1"/>
          <w:sz w:val="24"/>
          <w:szCs w:val="24"/>
        </w:rPr>
        <w:t>S</w:t>
      </w:r>
      <w:r w:rsidRPr="00C42499">
        <w:rPr>
          <w:rFonts w:ascii="Segoe UI" w:eastAsia="Times New Roman" w:hAnsi="Segoe UI" w:cs="Segoe UI"/>
          <w:i/>
          <w:iCs/>
          <w:color w:val="172B4D"/>
          <w:spacing w:val="-1"/>
          <w:sz w:val="24"/>
          <w:szCs w:val="24"/>
        </w:rPr>
        <w:t xml:space="preserve">pecification to address the technical gaps </w:t>
      </w:r>
      <w:r>
        <w:rPr>
          <w:rFonts w:ascii="Segoe UI" w:eastAsia="Times New Roman" w:hAnsi="Segoe UI" w:cs="Segoe UI"/>
          <w:i/>
          <w:iCs/>
          <w:color w:val="172B4D"/>
          <w:spacing w:val="-1"/>
          <w:sz w:val="24"/>
          <w:szCs w:val="24"/>
        </w:rPr>
        <w:t xml:space="preserve">in the current specification </w:t>
      </w:r>
      <w:r w:rsidRPr="00C42499">
        <w:rPr>
          <w:rFonts w:ascii="Segoe UI" w:eastAsia="Times New Roman" w:hAnsi="Segoe UI" w:cs="Segoe UI"/>
          <w:i/>
          <w:iCs/>
          <w:color w:val="172B4D"/>
          <w:spacing w:val="-1"/>
          <w:sz w:val="24"/>
          <w:szCs w:val="24"/>
        </w:rPr>
        <w:t>and include recent sta</w:t>
      </w:r>
      <w:r>
        <w:rPr>
          <w:rFonts w:ascii="Segoe UI" w:eastAsia="Times New Roman" w:hAnsi="Segoe UI" w:cs="Segoe UI"/>
          <w:i/>
          <w:iCs/>
          <w:color w:val="172B4D"/>
          <w:spacing w:val="-1"/>
          <w:sz w:val="24"/>
          <w:szCs w:val="24"/>
        </w:rPr>
        <w:t>nda</w:t>
      </w:r>
      <w:r w:rsidRPr="00C42499">
        <w:rPr>
          <w:rFonts w:ascii="Segoe UI" w:eastAsia="Times New Roman" w:hAnsi="Segoe UI" w:cs="Segoe UI"/>
          <w:i/>
          <w:iCs/>
          <w:color w:val="172B4D"/>
          <w:spacing w:val="-1"/>
          <w:sz w:val="24"/>
          <w:szCs w:val="24"/>
        </w:rPr>
        <w:t xml:space="preserve">rds and other technical </w:t>
      </w:r>
      <w:r>
        <w:rPr>
          <w:rFonts w:ascii="Segoe UI" w:eastAsia="Times New Roman" w:hAnsi="Segoe UI" w:cs="Segoe UI"/>
          <w:i/>
          <w:iCs/>
          <w:color w:val="172B4D"/>
          <w:spacing w:val="-1"/>
          <w:sz w:val="24"/>
          <w:szCs w:val="24"/>
        </w:rPr>
        <w:t xml:space="preserve">and legal </w:t>
      </w:r>
      <w:r w:rsidRPr="00C42499">
        <w:rPr>
          <w:rFonts w:ascii="Segoe UI" w:eastAsia="Times New Roman" w:hAnsi="Segoe UI" w:cs="Segoe UI"/>
          <w:i/>
          <w:iCs/>
          <w:color w:val="172B4D"/>
          <w:spacing w:val="-1"/>
          <w:sz w:val="24"/>
          <w:szCs w:val="24"/>
        </w:rPr>
        <w:t>developments.</w:t>
      </w:r>
    </w:p>
    <w:p w14:paraId="2BCFD8EB" w14:textId="7E5B2177" w:rsidR="00C42499" w:rsidRPr="00C42499" w:rsidRDefault="00C42499" w:rsidP="00C4249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72B4D"/>
          <w:spacing w:val="-1"/>
          <w:sz w:val="24"/>
          <w:szCs w:val="24"/>
        </w:rPr>
      </w:pPr>
      <w:r w:rsidRPr="00C42499">
        <w:rPr>
          <w:rFonts w:ascii="Segoe UI" w:eastAsia="Times New Roman" w:hAnsi="Segoe UI" w:cs="Segoe UI"/>
          <w:i/>
          <w:iCs/>
          <w:color w:val="172B4D"/>
          <w:spacing w:val="-1"/>
          <w:sz w:val="24"/>
          <w:szCs w:val="24"/>
        </w:rPr>
        <w:t xml:space="preserve">Update the initial consent receipt </w:t>
      </w:r>
      <w:r w:rsidR="004361A6">
        <w:rPr>
          <w:rFonts w:ascii="Segoe UI" w:eastAsia="Times New Roman" w:hAnsi="Segoe UI" w:cs="Segoe UI"/>
          <w:i/>
          <w:iCs/>
          <w:color w:val="172B4D"/>
          <w:spacing w:val="-1"/>
          <w:sz w:val="24"/>
          <w:szCs w:val="24"/>
        </w:rPr>
        <w:t xml:space="preserve">specification </w:t>
      </w:r>
      <w:r w:rsidRPr="00C42499">
        <w:rPr>
          <w:rFonts w:ascii="Segoe UI" w:eastAsia="Times New Roman" w:hAnsi="Segoe UI" w:cs="Segoe UI"/>
          <w:i/>
          <w:iCs/>
          <w:color w:val="172B4D"/>
          <w:spacing w:val="-1"/>
          <w:sz w:val="24"/>
          <w:szCs w:val="24"/>
        </w:rPr>
        <w:t>by specifying the explicit consent record fields for legal proof(s) of notice and proof of consent.</w:t>
      </w:r>
    </w:p>
    <w:p w14:paraId="5FC16C10" w14:textId="15C87910" w:rsidR="00C42499" w:rsidRPr="00C42499" w:rsidRDefault="007C1E61" w:rsidP="00C4249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72B4D"/>
          <w:spacing w:val="-1"/>
          <w:sz w:val="24"/>
          <w:szCs w:val="24"/>
        </w:rPr>
      </w:pPr>
      <w:r>
        <w:rPr>
          <w:rFonts w:ascii="Segoe UI" w:eastAsia="Times New Roman" w:hAnsi="Segoe UI" w:cs="Segoe UI"/>
          <w:i/>
          <w:iCs/>
          <w:color w:val="172B4D"/>
          <w:spacing w:val="-1"/>
          <w:sz w:val="24"/>
          <w:szCs w:val="24"/>
        </w:rPr>
        <w:t>In the update take advantage of I</w:t>
      </w:r>
      <w:r w:rsidR="00C42499" w:rsidRPr="00C42499">
        <w:rPr>
          <w:rFonts w:ascii="Segoe UI" w:eastAsia="Times New Roman" w:hAnsi="Segoe UI" w:cs="Segoe UI"/>
          <w:i/>
          <w:iCs/>
          <w:color w:val="172B4D"/>
          <w:spacing w:val="-1"/>
          <w:sz w:val="24"/>
          <w:szCs w:val="24"/>
        </w:rPr>
        <w:t xml:space="preserve">SO 29184 and </w:t>
      </w:r>
      <w:r>
        <w:rPr>
          <w:rFonts w:ascii="Segoe UI" w:eastAsia="Times New Roman" w:hAnsi="Segoe UI" w:cs="Segoe UI"/>
          <w:i/>
          <w:iCs/>
          <w:color w:val="172B4D"/>
          <w:spacing w:val="-1"/>
          <w:sz w:val="24"/>
          <w:szCs w:val="24"/>
        </w:rPr>
        <w:t xml:space="preserve">other relevant technical standards, </w:t>
      </w:r>
      <w:proofErr w:type="gramStart"/>
      <w:r>
        <w:rPr>
          <w:rFonts w:ascii="Segoe UI" w:eastAsia="Times New Roman" w:hAnsi="Segoe UI" w:cs="Segoe UI"/>
          <w:i/>
          <w:iCs/>
          <w:color w:val="172B4D"/>
          <w:spacing w:val="-1"/>
          <w:sz w:val="24"/>
          <w:szCs w:val="24"/>
        </w:rPr>
        <w:t>laws</w:t>
      </w:r>
      <w:proofErr w:type="gramEnd"/>
      <w:r>
        <w:rPr>
          <w:rFonts w:ascii="Segoe UI" w:eastAsia="Times New Roman" w:hAnsi="Segoe UI" w:cs="Segoe UI"/>
          <w:i/>
          <w:iCs/>
          <w:color w:val="172B4D"/>
          <w:spacing w:val="-1"/>
          <w:sz w:val="24"/>
          <w:szCs w:val="24"/>
        </w:rPr>
        <w:t xml:space="preserve"> and policy developments.</w:t>
      </w:r>
    </w:p>
    <w:p w14:paraId="1A5B8099" w14:textId="5A6B20FE" w:rsidR="00C42499" w:rsidRPr="00C42499" w:rsidRDefault="00C42499" w:rsidP="00C4249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72B4D"/>
          <w:spacing w:val="-1"/>
          <w:sz w:val="24"/>
          <w:szCs w:val="24"/>
        </w:rPr>
      </w:pPr>
      <w:r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>A</w:t>
      </w:r>
      <w:r w:rsidRPr="00C42499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>ddress technical gaps</w:t>
      </w:r>
      <w:r w:rsidR="007C1E61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 xml:space="preserve"> in the initial consent receipt specification</w:t>
      </w:r>
      <w:r w:rsidRPr="00C42499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 xml:space="preserve">, with new specifications, e.g. </w:t>
      </w:r>
      <w:r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 xml:space="preserve"> a </w:t>
      </w:r>
      <w:r w:rsidRPr="00C42499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>data privacy vocabulary</w:t>
      </w:r>
      <w:r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>.</w:t>
      </w:r>
    </w:p>
    <w:p w14:paraId="43613ECE" w14:textId="4E1BD64E" w:rsidR="00C42499" w:rsidRPr="00C42499" w:rsidRDefault="00C42499" w:rsidP="00C4249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72B4D"/>
          <w:spacing w:val="-1"/>
          <w:sz w:val="24"/>
          <w:szCs w:val="24"/>
        </w:rPr>
      </w:pPr>
      <w:r>
        <w:rPr>
          <w:rFonts w:ascii="Segoe UI" w:eastAsia="Times New Roman" w:hAnsi="Segoe UI" w:cs="Segoe UI"/>
          <w:i/>
          <w:iCs/>
          <w:color w:val="172B4D"/>
          <w:spacing w:val="-1"/>
          <w:sz w:val="24"/>
          <w:szCs w:val="24"/>
        </w:rPr>
        <w:t>I</w:t>
      </w:r>
      <w:r w:rsidRPr="00C42499">
        <w:rPr>
          <w:rFonts w:ascii="Segoe UI" w:eastAsia="Times New Roman" w:hAnsi="Segoe UI" w:cs="Segoe UI"/>
          <w:i/>
          <w:iCs/>
          <w:color w:val="172B4D"/>
          <w:spacing w:val="-1"/>
          <w:sz w:val="24"/>
          <w:szCs w:val="24"/>
        </w:rPr>
        <w:t xml:space="preserve">nnovate in accordance with </w:t>
      </w:r>
      <w:hyperlink r:id="rId5" w:tooltip="https://kantarainitiative.org/confluence/pages/viewpage.action?pageId=123339479&amp;preview=/37750179/104600198/KI%20Operating%20Procedures%20Version%203.0.pdf" w:history="1">
        <w:r w:rsidRPr="00C42499">
          <w:rPr>
            <w:rFonts w:ascii="Segoe UI" w:eastAsia="Times New Roman" w:hAnsi="Segoe UI" w:cs="Segoe UI"/>
            <w:i/>
            <w:iCs/>
            <w:color w:val="0052CC"/>
            <w:spacing w:val="-1"/>
            <w:sz w:val="24"/>
            <w:szCs w:val="24"/>
          </w:rPr>
          <w:t>Kantara Operating Procedures</w:t>
        </w:r>
      </w:hyperlink>
      <w:r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 xml:space="preserve"> and</w:t>
      </w:r>
      <w:r w:rsidRPr="00C42499">
        <w:rPr>
          <w:rFonts w:ascii="Segoe UI" w:eastAsia="Times New Roman" w:hAnsi="Segoe UI" w:cs="Segoe UI"/>
          <w:i/>
          <w:iCs/>
          <w:color w:val="172B4D"/>
          <w:spacing w:val="-1"/>
          <w:sz w:val="24"/>
          <w:szCs w:val="24"/>
        </w:rPr>
        <w:t xml:space="preserve"> promote </w:t>
      </w:r>
      <w:r>
        <w:rPr>
          <w:rFonts w:ascii="Segoe UI" w:eastAsia="Times New Roman" w:hAnsi="Segoe UI" w:cs="Segoe UI"/>
          <w:i/>
          <w:iCs/>
          <w:color w:val="172B4D"/>
          <w:spacing w:val="-1"/>
          <w:sz w:val="24"/>
          <w:szCs w:val="24"/>
        </w:rPr>
        <w:t xml:space="preserve">a </w:t>
      </w:r>
      <w:r w:rsidRPr="00C42499">
        <w:rPr>
          <w:rFonts w:ascii="Segoe UI" w:eastAsia="Times New Roman" w:hAnsi="Segoe UI" w:cs="Segoe UI"/>
          <w:i/>
          <w:iCs/>
          <w:color w:val="172B4D"/>
          <w:spacing w:val="-1"/>
          <w:sz w:val="24"/>
          <w:szCs w:val="24"/>
        </w:rPr>
        <w:t xml:space="preserve">consent </w:t>
      </w:r>
      <w:r>
        <w:rPr>
          <w:rFonts w:ascii="Segoe UI" w:eastAsia="Times New Roman" w:hAnsi="Segoe UI" w:cs="Segoe UI"/>
          <w:i/>
          <w:iCs/>
          <w:color w:val="172B4D"/>
          <w:spacing w:val="-1"/>
          <w:sz w:val="24"/>
          <w:szCs w:val="24"/>
        </w:rPr>
        <w:t xml:space="preserve">notice </w:t>
      </w:r>
      <w:r w:rsidRPr="00C42499">
        <w:rPr>
          <w:rFonts w:ascii="Segoe UI" w:eastAsia="Times New Roman" w:hAnsi="Segoe UI" w:cs="Segoe UI"/>
          <w:i/>
          <w:iCs/>
          <w:color w:val="172B4D"/>
          <w:spacing w:val="-1"/>
          <w:sz w:val="24"/>
          <w:szCs w:val="24"/>
        </w:rPr>
        <w:t xml:space="preserve">receipt </w:t>
      </w:r>
      <w:r>
        <w:rPr>
          <w:rFonts w:ascii="Segoe UI" w:eastAsia="Times New Roman" w:hAnsi="Segoe UI" w:cs="Segoe UI"/>
          <w:i/>
          <w:iCs/>
          <w:color w:val="172B4D"/>
          <w:spacing w:val="-1"/>
          <w:sz w:val="24"/>
          <w:szCs w:val="24"/>
        </w:rPr>
        <w:t xml:space="preserve">(a receipt that is a notice of consent) </w:t>
      </w:r>
      <w:r w:rsidRPr="00C42499">
        <w:rPr>
          <w:rFonts w:ascii="Segoe UI" w:eastAsia="Times New Roman" w:hAnsi="Segoe UI" w:cs="Segoe UI"/>
          <w:i/>
          <w:iCs/>
          <w:color w:val="172B4D"/>
          <w:spacing w:val="-1"/>
          <w:sz w:val="24"/>
          <w:szCs w:val="24"/>
        </w:rPr>
        <w:t xml:space="preserve">as an international tool for human, legal and </w:t>
      </w:r>
      <w:r w:rsidR="00A11CE1" w:rsidRPr="00C42499">
        <w:rPr>
          <w:rFonts w:ascii="Segoe UI" w:eastAsia="Times New Roman" w:hAnsi="Segoe UI" w:cs="Segoe UI"/>
          <w:i/>
          <w:iCs/>
          <w:color w:val="172B4D"/>
          <w:spacing w:val="-1"/>
          <w:sz w:val="24"/>
          <w:szCs w:val="24"/>
        </w:rPr>
        <w:t>decentralized</w:t>
      </w:r>
      <w:r w:rsidRPr="00C42499">
        <w:rPr>
          <w:rFonts w:ascii="Segoe UI" w:eastAsia="Times New Roman" w:hAnsi="Segoe UI" w:cs="Segoe UI"/>
          <w:i/>
          <w:iCs/>
          <w:color w:val="172B4D"/>
          <w:spacing w:val="-1"/>
          <w:sz w:val="24"/>
          <w:szCs w:val="24"/>
        </w:rPr>
        <w:t xml:space="preserve"> identity governance and interoperability. </w:t>
      </w:r>
    </w:p>
    <w:p w14:paraId="04B33AC8" w14:textId="77777777" w:rsidR="00C42499" w:rsidRPr="00C42499" w:rsidRDefault="00C42499" w:rsidP="00C4249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pacing w:val="-1"/>
          <w:sz w:val="24"/>
          <w:szCs w:val="24"/>
        </w:rPr>
      </w:pPr>
      <w:r w:rsidRPr="00C42499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br/>
      </w:r>
      <w:r w:rsidRPr="00C42499"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</w:rPr>
        <w:t>(4) DRAFT TECHNICAL SPECIFICATIONS:</w:t>
      </w:r>
      <w:r w:rsidRPr="00C42499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> </w:t>
      </w:r>
      <w:r w:rsidRPr="00C42499">
        <w:rPr>
          <w:rFonts w:ascii="Segoe UI" w:eastAsia="Times New Roman" w:hAnsi="Segoe UI" w:cs="Segoe UI"/>
          <w:i/>
          <w:iCs/>
          <w:color w:val="172B4D"/>
          <w:spacing w:val="-1"/>
          <w:sz w:val="24"/>
          <w:szCs w:val="24"/>
        </w:rPr>
        <w:t>List Working Titles of draft Technical Specifications to be produced</w:t>
      </w:r>
      <w:r w:rsidRPr="00C42499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> </w:t>
      </w:r>
      <w:r w:rsidRPr="00C42499">
        <w:rPr>
          <w:rFonts w:ascii="Segoe UI" w:eastAsia="Times New Roman" w:hAnsi="Segoe UI" w:cs="Segoe UI"/>
          <w:i/>
          <w:iCs/>
          <w:color w:val="172B4D"/>
          <w:spacing w:val="-1"/>
          <w:sz w:val="24"/>
          <w:szCs w:val="24"/>
        </w:rPr>
        <w:t>(if any), projected completion dates, and the Standards Setting Organization(s) to which they will be submitted upon approval by the Membership.</w:t>
      </w:r>
    </w:p>
    <w:p w14:paraId="6AE2CB3E" w14:textId="77777777" w:rsidR="00C42499" w:rsidRPr="00C42499" w:rsidRDefault="00C42499" w:rsidP="00C4249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pacing w:val="-1"/>
          <w:sz w:val="24"/>
          <w:szCs w:val="24"/>
        </w:rPr>
      </w:pPr>
      <w:r w:rsidRPr="00C42499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> </w:t>
      </w:r>
    </w:p>
    <w:tbl>
      <w:tblPr>
        <w:tblW w:w="14400" w:type="dxa"/>
        <w:tblBorders>
          <w:top w:val="single" w:sz="6" w:space="0" w:color="C1C7D0"/>
          <w:left w:val="single" w:sz="6" w:space="0" w:color="C1C7D0"/>
          <w:bottom w:val="single" w:sz="6" w:space="0" w:color="C1C7D0"/>
          <w:right w:val="single" w:sz="6" w:space="0" w:color="C1C7D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5901"/>
        <w:gridCol w:w="2813"/>
        <w:gridCol w:w="3552"/>
      </w:tblGrid>
      <w:tr w:rsidR="007C1E61" w:rsidRPr="00C42499" w14:paraId="3336FF50" w14:textId="77777777" w:rsidTr="00C4249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F4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BF965" w14:textId="77777777" w:rsidR="00C42499" w:rsidRPr="00C42499" w:rsidRDefault="00C42499" w:rsidP="00C4249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Specifications in scope 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F4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B5283" w14:textId="77777777" w:rsidR="00C42499" w:rsidRPr="00C42499" w:rsidRDefault="00C42499" w:rsidP="00C4249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Details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F4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9359F" w14:textId="77777777" w:rsidR="00C42499" w:rsidRPr="00C42499" w:rsidRDefault="00C42499" w:rsidP="00C4249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Dates 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F4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6AD9EC" w14:textId="77777777" w:rsidR="00C42499" w:rsidRPr="00C42499" w:rsidRDefault="00C42499" w:rsidP="00C4249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Contributed Towards</w:t>
            </w:r>
          </w:p>
        </w:tc>
      </w:tr>
      <w:tr w:rsidR="007C1E61" w:rsidRPr="00C42499" w14:paraId="6A25D2BB" w14:textId="77777777" w:rsidTr="00C4249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D6BF7" w14:textId="77777777" w:rsidR="00C42499" w:rsidRPr="00C42499" w:rsidRDefault="00C42499" w:rsidP="00C4249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Consent Notice Receipt v1.2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85134" w14:textId="77777777" w:rsidR="007C1E61" w:rsidRDefault="007C1E61" w:rsidP="00C4249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Publish as a Kantara Specification</w:t>
            </w:r>
          </w:p>
          <w:p w14:paraId="3253BCA5" w14:textId="2F2B682D" w:rsidR="00C42499" w:rsidRPr="00C42499" w:rsidRDefault="00C42499" w:rsidP="007C1E61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Updates for creating an explicit consent record structure for proof of notice and proof of consent</w:t>
            </w:r>
            <w:r w:rsidR="00B245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14:paraId="5178DE95" w14:textId="1D29DBE5" w:rsidR="00C42499" w:rsidRPr="00C42499" w:rsidRDefault="00C42499" w:rsidP="007C1E61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Review </w:t>
            </w:r>
            <w:r w:rsidR="00B245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ields </w:t>
            </w:r>
            <w:r w:rsidR="00B245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 establish</w:t>
            </w: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 consensus </w:t>
            </w:r>
            <w:r w:rsidR="00B245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set of fields after </w:t>
            </w: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review of record structure 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FCF66" w14:textId="73D43B0B" w:rsidR="00C42499" w:rsidRPr="00C42499" w:rsidRDefault="00C42499" w:rsidP="00C4249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January 202</w:t>
            </w:r>
            <w:r w:rsidR="004321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- start of group, expected </w:t>
            </w:r>
            <w:r w:rsidR="007C1E61"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6-month</w:t>
            </w: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effort.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44AA9" w14:textId="77777777" w:rsidR="00C42499" w:rsidRPr="00C42499" w:rsidRDefault="00C42499" w:rsidP="00C4249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Kantara Specification </w:t>
            </w:r>
          </w:p>
          <w:p w14:paraId="7970D742" w14:textId="77777777" w:rsidR="00C42499" w:rsidRPr="00C42499" w:rsidRDefault="00C42499" w:rsidP="00C4249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 appropriate for ISO 27560 and related works.</w:t>
            </w:r>
          </w:p>
          <w:p w14:paraId="78FF0312" w14:textId="77777777" w:rsidR="00C42499" w:rsidRPr="00C42499" w:rsidRDefault="00C42499" w:rsidP="00C42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</w:p>
        </w:tc>
      </w:tr>
    </w:tbl>
    <w:p w14:paraId="48124040" w14:textId="77777777" w:rsidR="00C42499" w:rsidRPr="00C42499" w:rsidRDefault="00C42499" w:rsidP="00C4249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pacing w:val="-1"/>
          <w:sz w:val="24"/>
          <w:szCs w:val="24"/>
        </w:rPr>
      </w:pPr>
      <w:r w:rsidRPr="00C42499"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</w:rPr>
        <w:t>(5) DRAFT RECOMMENDATIONS:</w:t>
      </w:r>
      <w:r w:rsidRPr="00C42499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> </w:t>
      </w:r>
      <w:r w:rsidRPr="00C42499">
        <w:rPr>
          <w:rFonts w:ascii="Segoe UI" w:eastAsia="Times New Roman" w:hAnsi="Segoe UI" w:cs="Segoe UI"/>
          <w:i/>
          <w:iCs/>
          <w:color w:val="172B4D"/>
          <w:spacing w:val="-1"/>
          <w:sz w:val="24"/>
          <w:szCs w:val="24"/>
        </w:rPr>
        <w:t>Other Draft Recommendations and projected completion dates for</w:t>
      </w:r>
      <w:r w:rsidRPr="00C42499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> </w:t>
      </w:r>
      <w:r w:rsidRPr="00C42499">
        <w:rPr>
          <w:rFonts w:ascii="Segoe UI" w:eastAsia="Times New Roman" w:hAnsi="Segoe UI" w:cs="Segoe UI"/>
          <w:i/>
          <w:iCs/>
          <w:color w:val="172B4D"/>
          <w:spacing w:val="-1"/>
          <w:sz w:val="24"/>
          <w:szCs w:val="24"/>
        </w:rPr>
        <w:t>submission for All Member Ballot.</w:t>
      </w:r>
    </w:p>
    <w:tbl>
      <w:tblPr>
        <w:tblW w:w="16200" w:type="dxa"/>
        <w:tblBorders>
          <w:top w:val="single" w:sz="6" w:space="0" w:color="C1C7D0"/>
          <w:left w:val="single" w:sz="6" w:space="0" w:color="C1C7D0"/>
          <w:bottom w:val="single" w:sz="6" w:space="0" w:color="C1C7D0"/>
          <w:right w:val="single" w:sz="6" w:space="0" w:color="C1C7D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3290"/>
        <w:gridCol w:w="1696"/>
        <w:gridCol w:w="5444"/>
        <w:gridCol w:w="3827"/>
      </w:tblGrid>
      <w:tr w:rsidR="00C42499" w:rsidRPr="00C42499" w14:paraId="33059220" w14:textId="77777777" w:rsidTr="00C4249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F4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7BBCD" w14:textId="77777777" w:rsidR="00C42499" w:rsidRPr="00C42499" w:rsidRDefault="00C42499" w:rsidP="00C4249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F4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C9E89" w14:textId="77777777" w:rsidR="00C42499" w:rsidRPr="00C42499" w:rsidRDefault="00C42499" w:rsidP="00C4249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F4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CAB960" w14:textId="77777777" w:rsidR="00C42499" w:rsidRPr="00C42499" w:rsidRDefault="00C42499" w:rsidP="00C4249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Link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F4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655EB" w14:textId="77777777" w:rsidR="00C42499" w:rsidRPr="00C42499" w:rsidRDefault="00C42499" w:rsidP="00C4249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Spec input summary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F4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ADB22" w14:textId="77777777" w:rsidR="00C42499" w:rsidRPr="00C42499" w:rsidRDefault="00C42499" w:rsidP="00C4249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date reviewed</w:t>
            </w:r>
          </w:p>
        </w:tc>
      </w:tr>
      <w:tr w:rsidR="00C42499" w:rsidRPr="00C42499" w14:paraId="76676923" w14:textId="77777777" w:rsidTr="00C4249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3A93E" w14:textId="77777777" w:rsidR="00C42499" w:rsidRPr="00C42499" w:rsidRDefault="00C42499" w:rsidP="00C4249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0A4A3" w14:textId="77777777" w:rsidR="00C42499" w:rsidRPr="00C42499" w:rsidRDefault="00C42499" w:rsidP="00C4249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8D775" w14:textId="77777777" w:rsidR="00C42499" w:rsidRPr="00C42499" w:rsidRDefault="00C42499" w:rsidP="00C4249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E7FF7" w14:textId="77777777" w:rsidR="00C42499" w:rsidRPr="00C42499" w:rsidRDefault="00C42499" w:rsidP="00C4249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30061D" w14:textId="77777777" w:rsidR="00C42499" w:rsidRPr="00C42499" w:rsidRDefault="00C42499" w:rsidP="00C4249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</w:p>
        </w:tc>
      </w:tr>
    </w:tbl>
    <w:p w14:paraId="7839656A" w14:textId="77777777" w:rsidR="00C42499" w:rsidRPr="00C42499" w:rsidRDefault="00C42499" w:rsidP="00C4249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pacing w:val="-1"/>
          <w:sz w:val="24"/>
          <w:szCs w:val="24"/>
        </w:rPr>
      </w:pPr>
      <w:r w:rsidRPr="00C42499"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</w:rPr>
        <w:t>(6) LEADERSHIP:</w:t>
      </w:r>
      <w:r w:rsidRPr="00C42499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> </w:t>
      </w:r>
      <w:r w:rsidRPr="00C42499">
        <w:rPr>
          <w:rFonts w:ascii="Segoe UI" w:eastAsia="Times New Roman" w:hAnsi="Segoe UI" w:cs="Segoe UI"/>
          <w:i/>
          <w:iCs/>
          <w:color w:val="172B4D"/>
          <w:spacing w:val="-1"/>
          <w:sz w:val="24"/>
          <w:szCs w:val="24"/>
        </w:rPr>
        <w:t xml:space="preserve">Proposed WG Chair and Editor(s) </w:t>
      </w:r>
    </w:p>
    <w:p w14:paraId="4CF47D88" w14:textId="77777777" w:rsidR="00C42499" w:rsidRPr="00C42499" w:rsidRDefault="00C42499" w:rsidP="00C4249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72B4D"/>
          <w:spacing w:val="-1"/>
          <w:sz w:val="24"/>
          <w:szCs w:val="24"/>
        </w:rPr>
      </w:pPr>
      <w:r w:rsidRPr="00C42499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>Chairs &amp; Secretary (initial)</w:t>
      </w:r>
    </w:p>
    <w:p w14:paraId="5A80A525" w14:textId="77777777" w:rsidR="00C42499" w:rsidRPr="00C42499" w:rsidRDefault="00C42499" w:rsidP="00C42499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72B4D"/>
          <w:spacing w:val="-1"/>
          <w:sz w:val="24"/>
          <w:szCs w:val="24"/>
        </w:rPr>
      </w:pPr>
      <w:r w:rsidRPr="00C42499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>Chair - Sal D'Agostino</w:t>
      </w:r>
    </w:p>
    <w:p w14:paraId="144C5502" w14:textId="77777777" w:rsidR="00C42499" w:rsidRPr="00C42499" w:rsidRDefault="00C42499" w:rsidP="00C42499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72B4D"/>
          <w:spacing w:val="-1"/>
          <w:sz w:val="24"/>
          <w:szCs w:val="24"/>
        </w:rPr>
      </w:pPr>
      <w:r w:rsidRPr="00C42499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 xml:space="preserve">Vice- Chair Dr. Vitor Jesus - Trustless Team Birmingham City University </w:t>
      </w:r>
    </w:p>
    <w:p w14:paraId="4F65FC07" w14:textId="77777777" w:rsidR="00C42499" w:rsidRPr="00C42499" w:rsidRDefault="00C42499" w:rsidP="00C42499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72B4D"/>
          <w:spacing w:val="-1"/>
          <w:sz w:val="24"/>
          <w:szCs w:val="24"/>
        </w:rPr>
      </w:pPr>
      <w:r w:rsidRPr="00C42499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 xml:space="preserve">Editor - Mark Lizar </w:t>
      </w:r>
    </w:p>
    <w:p w14:paraId="16826B44" w14:textId="4102C572" w:rsidR="00C42499" w:rsidRPr="00C42499" w:rsidRDefault="00C42499" w:rsidP="00C42499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72B4D"/>
          <w:spacing w:val="-1"/>
          <w:sz w:val="24"/>
          <w:szCs w:val="24"/>
        </w:rPr>
      </w:pPr>
      <w:r w:rsidRPr="00C42499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>Secretar</w:t>
      </w:r>
      <w:r w:rsidR="007C1E61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>y</w:t>
      </w:r>
      <w:r w:rsidRPr="00C42499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 xml:space="preserve"> - </w:t>
      </w:r>
      <w:proofErr w:type="spellStart"/>
      <w:r w:rsidRPr="00C42499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>tbd</w:t>
      </w:r>
      <w:proofErr w:type="spellEnd"/>
    </w:p>
    <w:p w14:paraId="2459D790" w14:textId="77777777" w:rsidR="00C42499" w:rsidRPr="00C42499" w:rsidRDefault="00C42499" w:rsidP="00C4249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pacing w:val="-1"/>
          <w:sz w:val="24"/>
          <w:szCs w:val="24"/>
        </w:rPr>
      </w:pPr>
      <w:r w:rsidRPr="00C42499"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</w:rPr>
        <w:t>(7) AUDIENCE:</w:t>
      </w:r>
      <w:r w:rsidRPr="00C42499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> </w:t>
      </w:r>
      <w:r w:rsidRPr="00C42499">
        <w:rPr>
          <w:rFonts w:ascii="Segoe UI" w:eastAsia="Times New Roman" w:hAnsi="Segoe UI" w:cs="Segoe UI"/>
          <w:i/>
          <w:iCs/>
          <w:color w:val="172B4D"/>
          <w:spacing w:val="-1"/>
          <w:sz w:val="24"/>
          <w:szCs w:val="24"/>
        </w:rPr>
        <w:t>Anticipated audience or users of the work includes</w:t>
      </w:r>
    </w:p>
    <w:p w14:paraId="243C3EF0" w14:textId="7E00B88F" w:rsidR="007C1E61" w:rsidRDefault="007C1E61" w:rsidP="00C4249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pacing w:val="-1"/>
          <w:sz w:val="24"/>
          <w:szCs w:val="24"/>
        </w:rPr>
      </w:pPr>
      <w:r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 xml:space="preserve">Software developers, and product managers as a means of achieving interoperability across a wide range identity, security, and privacy of use cases. Developers of decentralized governance </w:t>
      </w:r>
      <w:r w:rsidR="00DE102C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>and next generation internet services.</w:t>
      </w:r>
    </w:p>
    <w:p w14:paraId="74AE83FB" w14:textId="6D17FCD8" w:rsidR="007C1E61" w:rsidRDefault="007C1E61" w:rsidP="00C4249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pacing w:val="-1"/>
          <w:sz w:val="24"/>
          <w:szCs w:val="24"/>
        </w:rPr>
      </w:pPr>
      <w:r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>Regulators looking for technical control</w:t>
      </w:r>
      <w:r w:rsidR="00DE102C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>s to implement legal requirements.</w:t>
      </w:r>
    </w:p>
    <w:p w14:paraId="25AF6A35" w14:textId="241B955F" w:rsidR="00C42499" w:rsidRPr="00C42499" w:rsidRDefault="007C1E61" w:rsidP="00C4249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pacing w:val="-1"/>
          <w:sz w:val="24"/>
          <w:szCs w:val="24"/>
        </w:rPr>
      </w:pPr>
      <w:r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>For human beings, as</w:t>
      </w:r>
      <w:r w:rsidR="00A11CE1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 xml:space="preserve"> the implementation of the notice and consent receipts</w:t>
      </w:r>
      <w:r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 xml:space="preserve"> provides</w:t>
      </w:r>
      <w:r w:rsidR="00A11CE1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 xml:space="preserve"> an alternative/complement to terms and of services and privacy policies </w:t>
      </w:r>
      <w:r w:rsidR="00C42499" w:rsidRPr="00C42499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>to provide something that can be understood by people</w:t>
      </w:r>
      <w:r w:rsidR="00DE102C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 xml:space="preserve">. This </w:t>
      </w:r>
      <w:proofErr w:type="gramStart"/>
      <w:r w:rsidR="00DE102C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>is</w:t>
      </w:r>
      <w:r w:rsidR="00C42499" w:rsidRPr="00C42499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 xml:space="preserve"> in contrast to</w:t>
      </w:r>
      <w:proofErr w:type="gramEnd"/>
      <w:r w:rsidR="00C42499" w:rsidRPr="00C42499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 xml:space="preserve"> the “biggest lie on the Internet”</w:t>
      </w:r>
      <w:r w:rsidR="00A11CE1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>, namely that privacy policies and terms of service address privacy concerns and provide safeguards of personal information</w:t>
      </w:r>
      <w:r w:rsidR="00C42499" w:rsidRPr="00C42499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>.</w:t>
      </w:r>
    </w:p>
    <w:p w14:paraId="558A4440" w14:textId="0E4D6159" w:rsidR="00C42499" w:rsidRPr="00C42499" w:rsidRDefault="00C42499" w:rsidP="00C4249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pacing w:val="-1"/>
          <w:sz w:val="24"/>
          <w:szCs w:val="24"/>
        </w:rPr>
      </w:pPr>
      <w:r w:rsidRPr="00C42499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>Operators of identity, privacy, security, and consent systems</w:t>
      </w:r>
      <w:r w:rsidR="00DE102C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 xml:space="preserve"> in the real world.</w:t>
      </w:r>
    </w:p>
    <w:p w14:paraId="346932A7" w14:textId="77777777" w:rsidR="00C42499" w:rsidRPr="00C42499" w:rsidRDefault="00C42499" w:rsidP="00C4249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pacing w:val="-1"/>
          <w:sz w:val="24"/>
          <w:szCs w:val="24"/>
        </w:rPr>
      </w:pPr>
      <w:r w:rsidRPr="00C42499"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</w:rPr>
        <w:lastRenderedPageBreak/>
        <w:t>(8) DURATION:</w:t>
      </w:r>
      <w:r w:rsidRPr="00C42499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> </w:t>
      </w:r>
      <w:r w:rsidRPr="00C42499">
        <w:rPr>
          <w:rFonts w:ascii="Segoe UI" w:eastAsia="Times New Roman" w:hAnsi="Segoe UI" w:cs="Segoe UI"/>
          <w:i/>
          <w:iCs/>
          <w:color w:val="172B4D"/>
          <w:spacing w:val="-1"/>
          <w:sz w:val="24"/>
          <w:szCs w:val="24"/>
        </w:rPr>
        <w:t>Objective criteria for determining when the work of the WG has been completed (or a statement that the WG is intended to be a standing WG to address work that is expected to be ongoing).</w:t>
      </w:r>
    </w:p>
    <w:p w14:paraId="42C8FD9F" w14:textId="31581C25" w:rsidR="00C42499" w:rsidRPr="00C42499" w:rsidRDefault="00C42499" w:rsidP="00C4249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pacing w:val="-1"/>
          <w:sz w:val="24"/>
          <w:szCs w:val="24"/>
        </w:rPr>
      </w:pPr>
      <w:r w:rsidRPr="00C42499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 xml:space="preserve">The first phase is the completion of the specification. </w:t>
      </w:r>
      <w:r w:rsidR="00DE102C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>As in the table above this is expected to take 6 months, but there is no proposed time limit on the group.</w:t>
      </w:r>
    </w:p>
    <w:p w14:paraId="33B68525" w14:textId="77777777" w:rsidR="00C42499" w:rsidRPr="00C42499" w:rsidRDefault="00C42499" w:rsidP="00C4249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pacing w:val="-1"/>
          <w:sz w:val="24"/>
          <w:szCs w:val="24"/>
        </w:rPr>
      </w:pPr>
      <w:r w:rsidRPr="00C42499"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</w:rPr>
        <w:t>(9) IPR POLICY:</w:t>
      </w:r>
      <w:r w:rsidRPr="00C42499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> The Organization approved Intellectual Property Rights Policy under which the WG will operate.</w:t>
      </w:r>
    </w:p>
    <w:p w14:paraId="3E301D44" w14:textId="03A0814C" w:rsidR="00C42499" w:rsidRPr="00C42499" w:rsidRDefault="00D600A3" w:rsidP="00C4249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pacing w:val="-1"/>
          <w:sz w:val="24"/>
          <w:szCs w:val="24"/>
        </w:rPr>
      </w:pPr>
      <w:hyperlink r:id="rId6" w:tooltip="https://kantarainitiative.org/wp-content/uploads/2014/08/KantaraInitiativeIPRPolicies_V2.0.pdf" w:history="1">
        <w:r w:rsidR="00C42499" w:rsidRPr="00C42499">
          <w:rPr>
            <w:rFonts w:ascii="Segoe UI" w:eastAsia="Times New Roman" w:hAnsi="Segoe UI" w:cs="Segoe UI"/>
            <w:color w:val="0052CC"/>
            <w:spacing w:val="-1"/>
            <w:sz w:val="24"/>
            <w:szCs w:val="24"/>
            <w:u w:val="single"/>
          </w:rPr>
          <w:t>Kantara Initiative IPR Policy</w:t>
        </w:r>
      </w:hyperlink>
      <w:r w:rsidR="00C42499" w:rsidRPr="00C42499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> - Patent and Copyright</w:t>
      </w:r>
      <w:r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>, Reciprocal Royalty Free,</w:t>
      </w:r>
      <w:r w:rsidR="00C42499" w:rsidRPr="00C42499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 xml:space="preserve"> opt out to RAND, </w:t>
      </w:r>
      <w:r w:rsidR="00C42499" w:rsidRPr="00C42499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br/>
      </w:r>
      <w:hyperlink r:id="rId7" w:tooltip="https://kantarainitiative.org/confluence/pages/viewpage.action?pageId=41025689" w:history="1">
        <w:r w:rsidR="00C42499" w:rsidRPr="00C42499">
          <w:rPr>
            <w:rFonts w:ascii="Segoe UI" w:eastAsia="Times New Roman" w:hAnsi="Segoe UI" w:cs="Segoe UI"/>
            <w:color w:val="0052CC"/>
            <w:spacing w:val="-1"/>
            <w:sz w:val="24"/>
            <w:szCs w:val="24"/>
            <w:u w:val="single"/>
          </w:rPr>
          <w:t>https://kantarainitiative.org/confluence/pages/viewpage.action?pageId=41025689</w:t>
        </w:r>
      </w:hyperlink>
    </w:p>
    <w:p w14:paraId="56DF7D5D" w14:textId="77777777" w:rsidR="00C42499" w:rsidRPr="00C42499" w:rsidRDefault="00C42499" w:rsidP="00C4249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pacing w:val="-1"/>
          <w:sz w:val="24"/>
          <w:szCs w:val="24"/>
        </w:rPr>
      </w:pPr>
      <w:r w:rsidRPr="00C42499"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</w:rPr>
        <w:t>(10) RELATED WORK AND LIAISONS:</w:t>
      </w:r>
      <w:r w:rsidRPr="00C42499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> </w:t>
      </w:r>
      <w:r w:rsidRPr="00C42499">
        <w:rPr>
          <w:rFonts w:ascii="Segoe UI" w:eastAsia="Times New Roman" w:hAnsi="Segoe UI" w:cs="Segoe UI"/>
          <w:i/>
          <w:iCs/>
          <w:color w:val="172B4D"/>
          <w:spacing w:val="-1"/>
          <w:sz w:val="24"/>
          <w:szCs w:val="24"/>
        </w:rPr>
        <w:t>Related work being done in other WGs or other organizations and any proposed liaison with those other WGs or organizations.</w:t>
      </w:r>
    </w:p>
    <w:p w14:paraId="56D93373" w14:textId="1CAAEB1B" w:rsidR="00C42499" w:rsidRDefault="00C42499" w:rsidP="00C4249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pacing w:val="-1"/>
          <w:sz w:val="24"/>
          <w:szCs w:val="24"/>
        </w:rPr>
      </w:pPr>
      <w:r w:rsidRPr="00C42499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 xml:space="preserve">Notice and Consent Task force at </w:t>
      </w:r>
      <w:proofErr w:type="spellStart"/>
      <w:r w:rsidRPr="00C42499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>ToiP</w:t>
      </w:r>
      <w:proofErr w:type="spellEnd"/>
      <w:r w:rsidRPr="00C42499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 xml:space="preserve">, DIACC, Kantara ISO BOT Liaison, </w:t>
      </w:r>
      <w:proofErr w:type="spellStart"/>
      <w:r w:rsidRPr="00C42499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>aNG</w:t>
      </w:r>
      <w:proofErr w:type="spellEnd"/>
      <w:r w:rsidRPr="00C42499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 xml:space="preserve"> liaison, and W3C </w:t>
      </w:r>
      <w:proofErr w:type="gramStart"/>
      <w:r w:rsidRPr="00C42499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>DPV</w:t>
      </w:r>
      <w:proofErr w:type="gramEnd"/>
      <w:r w:rsidRPr="00C42499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 xml:space="preserve"> among others. Numerous other previous activities and liaisons developed in the Kantara CIS WG. (now archived)</w:t>
      </w:r>
      <w:r w:rsidR="00D600A3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>.</w:t>
      </w:r>
      <w:r w:rsidRPr="00C42499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 xml:space="preserve"> </w:t>
      </w:r>
    </w:p>
    <w:p w14:paraId="15EA617B" w14:textId="77777777" w:rsidR="00D600A3" w:rsidRPr="00C42499" w:rsidRDefault="00D600A3" w:rsidP="00D600A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pacing w:val="-1"/>
          <w:sz w:val="24"/>
          <w:szCs w:val="24"/>
        </w:rPr>
      </w:pPr>
      <w:r w:rsidRPr="00C42499"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</w:rPr>
        <w:t>(11) CONTRIBUTIONS (optional):</w:t>
      </w:r>
      <w:r w:rsidRPr="00C42499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> </w:t>
      </w:r>
      <w:r w:rsidRPr="00C42499">
        <w:rPr>
          <w:rFonts w:ascii="Segoe UI" w:eastAsia="Times New Roman" w:hAnsi="Segoe UI" w:cs="Segoe UI"/>
          <w:i/>
          <w:iCs/>
          <w:color w:val="172B4D"/>
          <w:spacing w:val="-1"/>
          <w:sz w:val="24"/>
          <w:szCs w:val="24"/>
        </w:rPr>
        <w:t>A list of contributions that the proposers anticipate will be made to the WG.</w:t>
      </w:r>
    </w:p>
    <w:p w14:paraId="313143A8" w14:textId="77777777" w:rsidR="00D600A3" w:rsidRPr="00C42499" w:rsidRDefault="00D600A3" w:rsidP="00D600A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pacing w:val="-1"/>
          <w:sz w:val="24"/>
          <w:szCs w:val="24"/>
        </w:rPr>
      </w:pPr>
      <w:r w:rsidRPr="00C42499"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</w:rPr>
        <w:t>(12) PROPOSERS:</w:t>
      </w:r>
      <w:r w:rsidRPr="00C42499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> </w:t>
      </w:r>
      <w:r w:rsidRPr="00C42499">
        <w:rPr>
          <w:rFonts w:ascii="Segoe UI" w:eastAsia="Times New Roman" w:hAnsi="Segoe UI" w:cs="Segoe UI"/>
          <w:i/>
          <w:iCs/>
          <w:color w:val="172B4D"/>
          <w:spacing w:val="-1"/>
          <w:sz w:val="24"/>
          <w:szCs w:val="24"/>
        </w:rPr>
        <w:t>Names, email addresses, and any constituent affiliations of at least the minimum set of proposers required to support forming the WG. At least 3 proposers must be listed. At least 2 of the proposers must be Kantara Initiative Members -</w:t>
      </w:r>
      <w:r w:rsidRPr="00C42499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> </w:t>
      </w:r>
      <w:hyperlink r:id="rId8" w:tooltip="https://kantarainitiative.org/members/" w:history="1">
        <w:r w:rsidRPr="00C42499">
          <w:rPr>
            <w:rFonts w:ascii="Segoe UI" w:eastAsia="Times New Roman" w:hAnsi="Segoe UI" w:cs="Segoe UI"/>
            <w:i/>
            <w:iCs/>
            <w:color w:val="0052CC"/>
            <w:spacing w:val="-1"/>
            <w:sz w:val="24"/>
            <w:szCs w:val="24"/>
          </w:rPr>
          <w:t>current members list</w:t>
        </w:r>
      </w:hyperlink>
    </w:p>
    <w:p w14:paraId="727F04B8" w14:textId="77777777" w:rsidR="00D600A3" w:rsidRPr="00C42499" w:rsidRDefault="00D600A3" w:rsidP="00C4249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pacing w:val="-1"/>
          <w:sz w:val="24"/>
          <w:szCs w:val="24"/>
        </w:rPr>
      </w:pPr>
    </w:p>
    <w:tbl>
      <w:tblPr>
        <w:tblpPr w:leftFromText="180" w:rightFromText="180" w:vertAnchor="text" w:horzAnchor="margin" w:tblpXSpec="center" w:tblpY="1239"/>
        <w:tblW w:w="10350" w:type="dxa"/>
        <w:tblBorders>
          <w:top w:val="single" w:sz="6" w:space="0" w:color="C1C7D0"/>
          <w:left w:val="single" w:sz="6" w:space="0" w:color="C1C7D0"/>
          <w:bottom w:val="single" w:sz="6" w:space="0" w:color="C1C7D0"/>
          <w:right w:val="single" w:sz="6" w:space="0" w:color="C1C7D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2258"/>
        <w:gridCol w:w="2610"/>
        <w:gridCol w:w="1530"/>
        <w:gridCol w:w="1890"/>
      </w:tblGrid>
      <w:tr w:rsidR="00A11CE1" w:rsidRPr="00C42499" w14:paraId="67E2F360" w14:textId="77777777" w:rsidTr="00A11CE1">
        <w:tc>
          <w:tcPr>
            <w:tcW w:w="2062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F4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90189" w14:textId="77777777" w:rsidR="00A11CE1" w:rsidRPr="00C42499" w:rsidRDefault="00A11CE1" w:rsidP="00A11CE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Proposers Name</w:t>
            </w:r>
          </w:p>
        </w:tc>
        <w:tc>
          <w:tcPr>
            <w:tcW w:w="2258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F4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C9CF8" w14:textId="77777777" w:rsidR="00A11CE1" w:rsidRPr="00C42499" w:rsidRDefault="00A11CE1" w:rsidP="00A11CE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Email </w:t>
            </w:r>
          </w:p>
        </w:tc>
        <w:tc>
          <w:tcPr>
            <w:tcW w:w="2610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F4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E9269" w14:textId="77777777" w:rsidR="00A11CE1" w:rsidRPr="00C42499" w:rsidRDefault="00A11CE1" w:rsidP="00A11CE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Organization (or Individual)</w:t>
            </w:r>
          </w:p>
        </w:tc>
        <w:tc>
          <w:tcPr>
            <w:tcW w:w="1530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F4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3A874" w14:textId="77777777" w:rsidR="00A11CE1" w:rsidRPr="00C42499" w:rsidRDefault="00A11CE1" w:rsidP="00A1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Voting Member</w:t>
            </w:r>
          </w:p>
        </w:tc>
        <w:tc>
          <w:tcPr>
            <w:tcW w:w="1890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F4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2299C" w14:textId="77777777" w:rsidR="00A11CE1" w:rsidRPr="00C42499" w:rsidRDefault="00A11CE1" w:rsidP="00A11CE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Affiliation</w:t>
            </w:r>
          </w:p>
        </w:tc>
      </w:tr>
      <w:tr w:rsidR="00A11CE1" w:rsidRPr="00C42499" w14:paraId="5D32DAF4" w14:textId="77777777" w:rsidTr="00A11CE1">
        <w:tc>
          <w:tcPr>
            <w:tcW w:w="2062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F4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9FA270" w14:textId="77777777" w:rsidR="00A11CE1" w:rsidRPr="00C42499" w:rsidRDefault="00A11CE1" w:rsidP="00A11CE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Proposers Name</w:t>
            </w:r>
          </w:p>
        </w:tc>
        <w:tc>
          <w:tcPr>
            <w:tcW w:w="2258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F4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76020" w14:textId="77777777" w:rsidR="00A11CE1" w:rsidRPr="00C42499" w:rsidRDefault="00A11CE1" w:rsidP="00A11CE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Email </w:t>
            </w:r>
          </w:p>
        </w:tc>
        <w:tc>
          <w:tcPr>
            <w:tcW w:w="2610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F4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FA9BA" w14:textId="77777777" w:rsidR="00A11CE1" w:rsidRPr="00C42499" w:rsidRDefault="00A11CE1" w:rsidP="00A11CE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Organization (or Individual)</w:t>
            </w:r>
          </w:p>
        </w:tc>
        <w:tc>
          <w:tcPr>
            <w:tcW w:w="1530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F4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F3963" w14:textId="77777777" w:rsidR="00A11CE1" w:rsidRPr="00C42499" w:rsidRDefault="00A11CE1" w:rsidP="00A1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Voting Member</w:t>
            </w:r>
          </w:p>
        </w:tc>
        <w:tc>
          <w:tcPr>
            <w:tcW w:w="1890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F4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94542" w14:textId="77777777" w:rsidR="00A11CE1" w:rsidRPr="00C42499" w:rsidRDefault="00A11CE1" w:rsidP="00A11CE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Affiliation</w:t>
            </w:r>
          </w:p>
        </w:tc>
      </w:tr>
      <w:tr w:rsidR="00A11CE1" w:rsidRPr="00C42499" w14:paraId="7660E304" w14:textId="77777777" w:rsidTr="00A11CE1">
        <w:tc>
          <w:tcPr>
            <w:tcW w:w="2062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6A4BA" w14:textId="77777777" w:rsidR="00A11CE1" w:rsidRPr="00C42499" w:rsidRDefault="00A11CE1" w:rsidP="00A11CE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Dr. </w:t>
            </w:r>
            <w:proofErr w:type="spellStart"/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Harshvander</w:t>
            </w:r>
            <w:proofErr w:type="spellEnd"/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Pandit</w:t>
            </w:r>
          </w:p>
        </w:tc>
        <w:tc>
          <w:tcPr>
            <w:tcW w:w="2258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A1E21" w14:textId="77777777" w:rsidR="00A11CE1" w:rsidRPr="00C42499" w:rsidRDefault="00A11CE1" w:rsidP="00A11CE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proofErr w:type="gramStart"/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harshvardhan.pandit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[at]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adaptcentre.ie</w:t>
            </w:r>
          </w:p>
        </w:tc>
        <w:tc>
          <w:tcPr>
            <w:tcW w:w="2610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2B86D" w14:textId="77777777" w:rsidR="00A11CE1" w:rsidRPr="00C42499" w:rsidRDefault="00A11CE1" w:rsidP="00A11CE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Trinity College Dublin</w:t>
            </w:r>
          </w:p>
        </w:tc>
        <w:tc>
          <w:tcPr>
            <w:tcW w:w="1530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9EF50" w14:textId="77777777" w:rsidR="00A11CE1" w:rsidRPr="00C42499" w:rsidRDefault="00A11CE1" w:rsidP="00A1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E8F00" w14:textId="77777777" w:rsidR="00A11CE1" w:rsidRPr="00C42499" w:rsidRDefault="00A11CE1" w:rsidP="00A11CE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W3C Data Privacy Vocabulary WG</w:t>
            </w:r>
          </w:p>
        </w:tc>
      </w:tr>
      <w:tr w:rsidR="00A11CE1" w:rsidRPr="00C42499" w14:paraId="43C0112F" w14:textId="77777777" w:rsidTr="00A11CE1">
        <w:tc>
          <w:tcPr>
            <w:tcW w:w="2062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1FF91" w14:textId="77777777" w:rsidR="00A11CE1" w:rsidRPr="00C42499" w:rsidRDefault="00A11CE1" w:rsidP="00A11CE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Paul Knowles</w:t>
            </w:r>
          </w:p>
        </w:tc>
        <w:tc>
          <w:tcPr>
            <w:tcW w:w="2258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66C44" w14:textId="77777777" w:rsidR="00A11CE1" w:rsidRPr="00C42499" w:rsidRDefault="00A11CE1" w:rsidP="00A11CE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proofErr w:type="gramStart"/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paul.knowles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[at]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humancolossus.org</w:t>
            </w:r>
          </w:p>
        </w:tc>
        <w:tc>
          <w:tcPr>
            <w:tcW w:w="2610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439A7" w14:textId="77777777" w:rsidR="00A11CE1" w:rsidRPr="00C42499" w:rsidRDefault="00A11CE1" w:rsidP="00A11CE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Human Colossus</w:t>
            </w:r>
          </w:p>
        </w:tc>
        <w:tc>
          <w:tcPr>
            <w:tcW w:w="1530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4AA6B" w14:textId="77777777" w:rsidR="00A11CE1" w:rsidRPr="00C42499" w:rsidRDefault="00A11CE1" w:rsidP="00A1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</w:t>
            </w:r>
          </w:p>
        </w:tc>
        <w:tc>
          <w:tcPr>
            <w:tcW w:w="1890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A69F8" w14:textId="77777777" w:rsidR="00A11CE1" w:rsidRPr="00C42499" w:rsidRDefault="00A11CE1" w:rsidP="00A11CE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ToiP</w:t>
            </w:r>
            <w:proofErr w:type="spellEnd"/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-Inputs and Semantics WG</w:t>
            </w:r>
          </w:p>
        </w:tc>
      </w:tr>
      <w:tr w:rsidR="00A11CE1" w:rsidRPr="00C42499" w14:paraId="416B69C6" w14:textId="77777777" w:rsidTr="00A11CE1">
        <w:tc>
          <w:tcPr>
            <w:tcW w:w="2062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00A7D" w14:textId="77777777" w:rsidR="00A11CE1" w:rsidRPr="00C42499" w:rsidRDefault="00A11CE1" w:rsidP="00A11CE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Jan Lindquist</w:t>
            </w:r>
          </w:p>
        </w:tc>
        <w:tc>
          <w:tcPr>
            <w:tcW w:w="2258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F2079" w14:textId="77777777" w:rsidR="00A11CE1" w:rsidRPr="00C42499" w:rsidRDefault="00A11CE1" w:rsidP="00A11CE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Jan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[at]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linaltec.com</w:t>
            </w:r>
          </w:p>
        </w:tc>
        <w:tc>
          <w:tcPr>
            <w:tcW w:w="2610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D8B3C" w14:textId="77777777" w:rsidR="00A11CE1" w:rsidRPr="00C42499" w:rsidRDefault="00A11CE1" w:rsidP="00A11CE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Linaltec</w:t>
            </w:r>
            <w:proofErr w:type="spellEnd"/>
          </w:p>
        </w:tc>
        <w:tc>
          <w:tcPr>
            <w:tcW w:w="1530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36F5E" w14:textId="77777777" w:rsidR="00A11CE1" w:rsidRPr="00C42499" w:rsidRDefault="00A11CE1" w:rsidP="00A1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</w:t>
            </w:r>
          </w:p>
        </w:tc>
        <w:tc>
          <w:tcPr>
            <w:tcW w:w="1890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41236" w14:textId="77777777" w:rsidR="00A11CE1" w:rsidRPr="00C42499" w:rsidRDefault="00A11CE1" w:rsidP="00A11CE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Hyperledger Aries Digital Ledger Consent </w:t>
            </w:r>
          </w:p>
        </w:tc>
      </w:tr>
      <w:tr w:rsidR="00A11CE1" w:rsidRPr="00C42499" w14:paraId="4C490238" w14:textId="77777777" w:rsidTr="00A11CE1">
        <w:tc>
          <w:tcPr>
            <w:tcW w:w="2062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5A7B2" w14:textId="77777777" w:rsidR="00A11CE1" w:rsidRPr="00C42499" w:rsidRDefault="00A11CE1" w:rsidP="00A11CE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Sal D’Agostino</w:t>
            </w:r>
          </w:p>
        </w:tc>
        <w:tc>
          <w:tcPr>
            <w:tcW w:w="2258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F3E8A" w14:textId="77777777" w:rsidR="00A11CE1" w:rsidRPr="00C42499" w:rsidRDefault="00A11CE1" w:rsidP="00A11CE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1dmach1n3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5 [at] </w:t>
            </w: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gmail.com</w:t>
            </w:r>
          </w:p>
        </w:tc>
        <w:tc>
          <w:tcPr>
            <w:tcW w:w="2610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F1D08" w14:textId="77777777" w:rsidR="00A11CE1" w:rsidRPr="00C42499" w:rsidRDefault="00A11CE1" w:rsidP="00A11CE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Individual</w:t>
            </w:r>
          </w:p>
        </w:tc>
        <w:tc>
          <w:tcPr>
            <w:tcW w:w="1530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9A122" w14:textId="77777777" w:rsidR="00A11CE1" w:rsidRPr="00C42499" w:rsidRDefault="00A11CE1" w:rsidP="00A1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</w:t>
            </w:r>
          </w:p>
        </w:tc>
        <w:tc>
          <w:tcPr>
            <w:tcW w:w="1890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77E67" w14:textId="77777777" w:rsidR="00A11CE1" w:rsidRPr="00C42499" w:rsidRDefault="00A11CE1" w:rsidP="00A11CE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Security Industry Association, </w:t>
            </w:r>
            <w:proofErr w:type="spellStart"/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ToIP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 Kantara</w:t>
            </w:r>
          </w:p>
        </w:tc>
      </w:tr>
      <w:tr w:rsidR="00A11CE1" w:rsidRPr="00C42499" w14:paraId="588A8AD0" w14:textId="77777777" w:rsidTr="00A11CE1">
        <w:tc>
          <w:tcPr>
            <w:tcW w:w="2062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6FF27" w14:textId="77777777" w:rsidR="00A11CE1" w:rsidRPr="00C42499" w:rsidRDefault="00A11CE1" w:rsidP="00A11CE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Mark Lizar</w:t>
            </w:r>
          </w:p>
        </w:tc>
        <w:tc>
          <w:tcPr>
            <w:tcW w:w="2258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748B8" w14:textId="77777777" w:rsidR="00A11CE1" w:rsidRPr="00C42499" w:rsidRDefault="00A11CE1" w:rsidP="00A11CE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k [at] </w:t>
            </w: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openconsent.com</w:t>
            </w:r>
          </w:p>
        </w:tc>
        <w:tc>
          <w:tcPr>
            <w:tcW w:w="2610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D949B" w14:textId="77777777" w:rsidR="00A11CE1" w:rsidRPr="00C42499" w:rsidRDefault="00A11CE1" w:rsidP="00A11CE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OpenConsent</w:t>
            </w:r>
          </w:p>
        </w:tc>
        <w:tc>
          <w:tcPr>
            <w:tcW w:w="1530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AEF61" w14:textId="77777777" w:rsidR="00A11CE1" w:rsidRPr="00C42499" w:rsidRDefault="00A11CE1" w:rsidP="00A1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</w:t>
            </w:r>
          </w:p>
        </w:tc>
        <w:tc>
          <w:tcPr>
            <w:tcW w:w="1890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E1364" w14:textId="77777777" w:rsidR="00A11CE1" w:rsidRPr="00C42499" w:rsidRDefault="00A11CE1" w:rsidP="00A11CE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Trust Over IP Notice and Consent Task Force</w:t>
            </w:r>
          </w:p>
        </w:tc>
      </w:tr>
      <w:tr w:rsidR="00A11CE1" w:rsidRPr="00C42499" w14:paraId="7FF109A5" w14:textId="77777777" w:rsidTr="00A11CE1">
        <w:tc>
          <w:tcPr>
            <w:tcW w:w="2062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C4333" w14:textId="1AECDA7E" w:rsidR="00A11CE1" w:rsidRPr="00C42499" w:rsidRDefault="00A11CE1" w:rsidP="00A11CE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Dr. </w:t>
            </w: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Vitor Jesus</w:t>
            </w:r>
          </w:p>
        </w:tc>
        <w:tc>
          <w:tcPr>
            <w:tcW w:w="2258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ADC1C" w14:textId="77777777" w:rsidR="00A11CE1" w:rsidRPr="00C42499" w:rsidRDefault="00A11CE1" w:rsidP="00A11CE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Vj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[at] </w:t>
            </w: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vitorjesus.com</w:t>
            </w:r>
          </w:p>
        </w:tc>
        <w:tc>
          <w:tcPr>
            <w:tcW w:w="2610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AFD2E" w14:textId="77777777" w:rsidR="00A11CE1" w:rsidRPr="00C42499" w:rsidRDefault="00A11CE1" w:rsidP="00A11CE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Individual</w:t>
            </w:r>
          </w:p>
        </w:tc>
        <w:tc>
          <w:tcPr>
            <w:tcW w:w="1530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FB3D7" w14:textId="77777777" w:rsidR="00A11CE1" w:rsidRPr="00C42499" w:rsidRDefault="00A11CE1" w:rsidP="00A1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</w:t>
            </w:r>
          </w:p>
        </w:tc>
        <w:tc>
          <w:tcPr>
            <w:tcW w:w="1890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308B0" w14:textId="77777777" w:rsidR="00A11CE1" w:rsidRPr="00C42499" w:rsidRDefault="00A11CE1" w:rsidP="00A11CE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24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Birmingham City University Zero Trust</w:t>
            </w:r>
          </w:p>
        </w:tc>
      </w:tr>
    </w:tbl>
    <w:p w14:paraId="3D4E7B32" w14:textId="77777777" w:rsidR="00A11CE1" w:rsidRDefault="00A11CE1" w:rsidP="00C4249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</w:rPr>
      </w:pPr>
    </w:p>
    <w:p w14:paraId="66E7651F" w14:textId="77777777" w:rsidR="00C42499" w:rsidRPr="00C42499" w:rsidRDefault="00C42499" w:rsidP="00C4249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pacing w:val="-1"/>
          <w:sz w:val="24"/>
          <w:szCs w:val="24"/>
        </w:rPr>
      </w:pPr>
      <w:r w:rsidRPr="00C42499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> </w:t>
      </w:r>
    </w:p>
    <w:sectPr w:rsidR="00C42499" w:rsidRPr="00C4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D0B23"/>
    <w:multiLevelType w:val="multilevel"/>
    <w:tmpl w:val="FAD69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9E4873"/>
    <w:multiLevelType w:val="multilevel"/>
    <w:tmpl w:val="3094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B33C70"/>
    <w:multiLevelType w:val="multilevel"/>
    <w:tmpl w:val="9D0C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79033A"/>
    <w:multiLevelType w:val="multilevel"/>
    <w:tmpl w:val="0376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99"/>
    <w:rsid w:val="004321F4"/>
    <w:rsid w:val="004361A6"/>
    <w:rsid w:val="006B78D4"/>
    <w:rsid w:val="007C1E61"/>
    <w:rsid w:val="00A11CE1"/>
    <w:rsid w:val="00B245F7"/>
    <w:rsid w:val="00C42499"/>
    <w:rsid w:val="00D600A3"/>
    <w:rsid w:val="00DE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2324A"/>
  <w15:chartTrackingRefBased/>
  <w15:docId w15:val="{A7955A46-4E2E-4616-ADEF-BB31F42A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2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24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42499"/>
    <w:rPr>
      <w:color w:val="0000FF"/>
      <w:u w:val="single"/>
    </w:rPr>
  </w:style>
  <w:style w:type="character" w:customStyle="1" w:styleId="sc-bwjmdf">
    <w:name w:val="sc-bwjmdf"/>
    <w:basedOn w:val="DefaultParagraphFont"/>
    <w:rsid w:val="00C42499"/>
  </w:style>
  <w:style w:type="paragraph" w:styleId="NormalWeb">
    <w:name w:val="Normal (Web)"/>
    <w:basedOn w:val="Normal"/>
    <w:uiPriority w:val="99"/>
    <w:semiHidden/>
    <w:unhideWhenUsed/>
    <w:rsid w:val="00C4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2499"/>
    <w:rPr>
      <w:b/>
      <w:bCs/>
    </w:rPr>
  </w:style>
  <w:style w:type="character" w:styleId="Emphasis">
    <w:name w:val="Emphasis"/>
    <w:basedOn w:val="DefaultParagraphFont"/>
    <w:uiPriority w:val="20"/>
    <w:qFormat/>
    <w:rsid w:val="00C42499"/>
    <w:rPr>
      <w:i/>
      <w:iCs/>
    </w:rPr>
  </w:style>
  <w:style w:type="paragraph" w:customStyle="1" w:styleId="p1">
    <w:name w:val="p1"/>
    <w:basedOn w:val="Normal"/>
    <w:rsid w:val="00A11CE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2">
    <w:name w:val="p2"/>
    <w:basedOn w:val="Normal"/>
    <w:rsid w:val="00A11CE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A11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07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635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9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7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747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55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7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0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73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017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50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178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85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8" w:space="0" w:color="FFFFF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458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48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07339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3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11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2145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9042">
                      <w:marLeft w:val="7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ntarainitiative.org/memb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ntarainitiative.org/confluence/pages/viewpage.action?pageId=410256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ntarainitiative.org/wp-content/uploads/2014/08/KantaraInitiativeIPRPolicies_V2.0.pdf" TargetMode="External"/><Relationship Id="rId5" Type="http://schemas.openxmlformats.org/officeDocument/2006/relationships/hyperlink" Target="https://kantarainitiative.org/confluence/pages/viewpage.action?pageId=123339479&amp;preview=/37750179/104600198/KI%20Operating%20Procedures%20Version%203.0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D'Agostino</dc:creator>
  <cp:keywords/>
  <dc:description/>
  <cp:lastModifiedBy>Colin Wallis</cp:lastModifiedBy>
  <cp:revision>2</cp:revision>
  <dcterms:created xsi:type="dcterms:W3CDTF">2021-01-19T14:00:00Z</dcterms:created>
  <dcterms:modified xsi:type="dcterms:W3CDTF">2021-01-19T14:00:00Z</dcterms:modified>
</cp:coreProperties>
</file>