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07" w:rsidRPr="00B45D88" w:rsidRDefault="00760949">
      <w:pPr>
        <w:rPr>
          <w:b/>
        </w:rPr>
      </w:pPr>
      <w:r w:rsidRPr="00B45D88">
        <w:rPr>
          <w:b/>
        </w:rPr>
        <w:t>Working Group IPR Scenarios</w:t>
      </w:r>
    </w:p>
    <w:p w:rsidR="00760949" w:rsidRPr="00B45D88" w:rsidRDefault="00760949">
      <w:pPr>
        <w:rPr>
          <w:b/>
        </w:rPr>
      </w:pPr>
      <w:r w:rsidRPr="00B45D88">
        <w:rPr>
          <w:b/>
        </w:rPr>
        <w:t>Use Case #1:</w:t>
      </w:r>
    </w:p>
    <w:p w:rsidR="00760949" w:rsidRDefault="00760949">
      <w:r>
        <w:t xml:space="preserve">Working groups have the ability to choose from 1 of 3 </w:t>
      </w:r>
      <w:proofErr w:type="spellStart"/>
      <w:r>
        <w:t>Kantara</w:t>
      </w:r>
      <w:proofErr w:type="spellEnd"/>
      <w:r>
        <w:t xml:space="preserve"> Initiative IPR options.  What is the correct procedure to move the IP from one working group to another working group when the first and second </w:t>
      </w:r>
      <w:proofErr w:type="gramStart"/>
      <w:r>
        <w:t>group are</w:t>
      </w:r>
      <w:proofErr w:type="gramEnd"/>
      <w:r>
        <w:t xml:space="preserve"> using different IPR options?</w:t>
      </w:r>
    </w:p>
    <w:p w:rsidR="00760949" w:rsidRDefault="00760949">
      <w:r>
        <w:t>Example:  WG A uses CCSA and WG B uses Patent Copyright RAND. How can this transfer be achieved?  What is the policy recommendation from Leadership?</w:t>
      </w:r>
    </w:p>
    <w:p w:rsidR="00760949" w:rsidRPr="00B45D88" w:rsidRDefault="00760949">
      <w:pPr>
        <w:rPr>
          <w:b/>
        </w:rPr>
      </w:pPr>
      <w:r w:rsidRPr="00B45D88">
        <w:rPr>
          <w:b/>
        </w:rPr>
        <w:t>Use Case #2:</w:t>
      </w:r>
    </w:p>
    <w:p w:rsidR="00FF6C6A" w:rsidRDefault="00760949">
      <w:r>
        <w:t>IP exists in an archived KI working group.  What is the procedure to open for contribution IP from an archived working group in</w:t>
      </w:r>
      <w:r w:rsidR="00FF6C6A">
        <w:t xml:space="preserve"> an active working group given differing IPR options between the archived WG and the Active WG?  Is there other considerations on the transfer if the WG’s have the same IPR in moving the IP from one to another?  </w:t>
      </w:r>
      <w:proofErr w:type="gramStart"/>
      <w:r w:rsidR="00FF6C6A">
        <w:t>Seekin</w:t>
      </w:r>
      <w:r w:rsidR="00B45D88">
        <w:t>g recommendation for this issue.</w:t>
      </w:r>
      <w:proofErr w:type="gramEnd"/>
    </w:p>
    <w:p w:rsidR="00FF6C6A" w:rsidRPr="00B45D88" w:rsidRDefault="00FF6C6A">
      <w:pPr>
        <w:rPr>
          <w:b/>
        </w:rPr>
      </w:pPr>
      <w:r w:rsidRPr="00B45D88">
        <w:rPr>
          <w:b/>
        </w:rPr>
        <w:t>Use Case #3:</w:t>
      </w:r>
    </w:p>
    <w:p w:rsidR="00FF6C6A" w:rsidRDefault="00FF6C6A">
      <w:r>
        <w:t xml:space="preserve">A WG wishes to have multiple streams of work under multiple IPR options, for example:  Work Group Track 1 is under CCSA, Work Group Track 2 is under Apache.  Currently a WG can only use 1 IPR.  </w:t>
      </w:r>
      <w:proofErr w:type="gramStart"/>
      <w:r>
        <w:t>Seeking a recommendation on how to leverage more than one IPR under the same group.</w:t>
      </w:r>
      <w:proofErr w:type="gramEnd"/>
    </w:p>
    <w:p w:rsidR="00B45D88" w:rsidRPr="00B45D88" w:rsidRDefault="00B45D88">
      <w:pPr>
        <w:rPr>
          <w:b/>
        </w:rPr>
      </w:pPr>
      <w:r w:rsidRPr="00B45D88">
        <w:rPr>
          <w:b/>
        </w:rPr>
        <w:t>Use Case #4:</w:t>
      </w:r>
    </w:p>
    <w:p w:rsidR="00B45D88" w:rsidRDefault="00B45D88">
      <w:r>
        <w:t xml:space="preserve">The UMA WG has the RAND policy.  The UMA </w:t>
      </w:r>
      <w:proofErr w:type="spellStart"/>
      <w:r>
        <w:t>Dev</w:t>
      </w:r>
      <w:proofErr w:type="spellEnd"/>
      <w:r>
        <w:t xml:space="preserve"> WG has the Apache policy because its charter directs that the intension is to produce only FOSS software.  However, the UMA WG produces a document called the UMA Implementer’s Guide, which could be useful to remand to the </w:t>
      </w:r>
      <w:proofErr w:type="spellStart"/>
      <w:r>
        <w:t>Dev</w:t>
      </w:r>
      <w:proofErr w:type="spellEnd"/>
      <w:r>
        <w:t xml:space="preserve"> group eventually so they could maintain it – except that the </w:t>
      </w:r>
      <w:proofErr w:type="spellStart"/>
      <w:r>
        <w:t>Dev</w:t>
      </w:r>
      <w:proofErr w:type="spellEnd"/>
      <w:r>
        <w:t xml:space="preserve"> group’s IP policy does not actually allow this.  </w:t>
      </w:r>
    </w:p>
    <w:p w:rsidR="00B45D88" w:rsidRDefault="00B45D88" w:rsidP="00B45D88">
      <w:r>
        <w:t xml:space="preserve">Note from Eve </w:t>
      </w:r>
      <w:proofErr w:type="spellStart"/>
      <w:r>
        <w:t>Maler</w:t>
      </w:r>
      <w:proofErr w:type="spellEnd"/>
      <w:r>
        <w:t xml:space="preserve"> on this issue:  Doing a “map” of the </w:t>
      </w:r>
      <w:proofErr w:type="spellStart"/>
      <w:r>
        <w:t>Kantara</w:t>
      </w:r>
      <w:proofErr w:type="spellEnd"/>
      <w:r>
        <w:t xml:space="preserve"> IP policies to analyze the overlaps would be helpful.  The Apache policy doesn’t allow an opt-out the way that RAND does.  Modularity and a “model clauses” approach or even a CommonAccord.org approach (a la Jim Hazard’s technology) would be a way to improve the policies if </w:t>
      </w:r>
      <w:proofErr w:type="spellStart"/>
      <w:r>
        <w:t>Kantara</w:t>
      </w:r>
      <w:proofErr w:type="spellEnd"/>
      <w:r>
        <w:t xml:space="preserve"> was going to refactor them.</w:t>
      </w:r>
      <w:bookmarkStart w:id="0" w:name="_GoBack"/>
      <w:bookmarkEnd w:id="0"/>
    </w:p>
    <w:p w:rsidR="00B45D88" w:rsidRPr="00760949" w:rsidRDefault="00B45D88"/>
    <w:p w:rsidR="00760949" w:rsidRDefault="00760949"/>
    <w:sectPr w:rsidR="00760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49"/>
    <w:rsid w:val="00456F07"/>
    <w:rsid w:val="00760949"/>
    <w:rsid w:val="00B45D88"/>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Celusak</dc:creator>
  <cp:lastModifiedBy>Jane Celusak</cp:lastModifiedBy>
  <cp:revision>2</cp:revision>
  <dcterms:created xsi:type="dcterms:W3CDTF">2015-11-03T16:53:00Z</dcterms:created>
  <dcterms:modified xsi:type="dcterms:W3CDTF">2015-12-07T15:47:00Z</dcterms:modified>
</cp:coreProperties>
</file>