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B4DC" w14:textId="023F8A68"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5DC5B6E0" w:rsidR="00600CFD" w:rsidRDefault="00797D35" w:rsidP="00A3745E">
      <w:pPr>
        <w:pStyle w:val="Title"/>
      </w:pPr>
      <w:bookmarkStart w:id="0" w:name="_Ref49748389"/>
      <w:bookmarkEnd w:id="0"/>
      <w:r>
        <w:t>Mobile</w:t>
      </w:r>
      <w:r w:rsidR="00B621D4">
        <w:t xml:space="preserve"> </w:t>
      </w:r>
      <w:r w:rsidR="00F31ED1">
        <w:t xml:space="preserve">Authentication </w:t>
      </w:r>
      <w:r w:rsidR="00B621D4">
        <w:t>Assurance</w:t>
      </w:r>
      <w:r w:rsidR="0059377B" w:rsidRPr="0059377B">
        <w:t xml:space="preserve"> </w:t>
      </w:r>
      <w:r w:rsidR="00AB48EF" w:rsidRPr="0059377B">
        <w:t>S</w:t>
      </w:r>
      <w:r w:rsidR="00AB48EF">
        <w:t xml:space="preserve">tatement </w:t>
      </w:r>
      <w:r w:rsidR="00D90F15">
        <w:t>(M</w:t>
      </w:r>
      <w:r w:rsidR="00B10D8D">
        <w:t>A</w:t>
      </w:r>
      <w:r w:rsidR="00D90F15">
        <w:t>AS)</w:t>
      </w:r>
    </w:p>
    <w:p w14:paraId="14FB9B59" w14:textId="18558E26"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w:t>
      </w:r>
      <w:r w:rsidR="00B621D4">
        <w:t>0</w:t>
      </w:r>
      <w:r w:rsidR="00E44497">
        <w:t>.0</w:t>
      </w:r>
      <w:bookmarkEnd w:id="4"/>
      <w:r w:rsidR="00DA13CA">
        <w:t xml:space="preserve"> </w:t>
      </w:r>
    </w:p>
    <w:p w14:paraId="13836E51" w14:textId="386AD46E"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586858">
        <w:t>2020</w:t>
      </w:r>
      <w:r w:rsidR="00DA13CA">
        <w:t>-</w:t>
      </w:r>
      <w:r w:rsidR="00D72DE3">
        <w:t>0</w:t>
      </w:r>
      <w:r w:rsidR="00AD2E1A">
        <w:t>8-</w:t>
      </w:r>
      <w:r w:rsidR="005F746C">
        <w:t>25</w:t>
      </w:r>
    </w:p>
    <w:p w14:paraId="342BC9C1" w14:textId="27683923"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B621D4">
        <w:t>Tom Jones</w:t>
      </w:r>
    </w:p>
    <w:p w14:paraId="0EE7D106" w14:textId="6F49CCE9"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90F15">
        <w:rPr>
          <w:rStyle w:val="Strong"/>
          <w:b w:val="0"/>
        </w:rPr>
        <w:t>Jeff Brennan</w:t>
      </w:r>
      <w:r w:rsidR="005F746C">
        <w:rPr>
          <w:rStyle w:val="Strong"/>
          <w:b w:val="0"/>
        </w:rPr>
        <w:t>,</w:t>
      </w:r>
      <w:r w:rsidR="005F746C" w:rsidRPr="005F746C">
        <w:rPr>
          <w:rStyle w:val="Strong"/>
          <w:b w:val="0"/>
        </w:rPr>
        <w:t xml:space="preserve"> </w:t>
      </w:r>
      <w:r w:rsidR="005F746C" w:rsidRPr="004062BB">
        <w:rPr>
          <w:rStyle w:val="Strong"/>
          <w:b w:val="0"/>
        </w:rPr>
        <w:t xml:space="preserve">Jim </w:t>
      </w:r>
      <w:proofErr w:type="spellStart"/>
      <w:r w:rsidR="005F746C" w:rsidRPr="004062BB">
        <w:rPr>
          <w:rStyle w:val="Strong"/>
          <w:b w:val="0"/>
        </w:rPr>
        <w:t>Kragh</w:t>
      </w:r>
      <w:proofErr w:type="spellEnd"/>
      <w:r w:rsidR="00D90F15">
        <w:rPr>
          <w:rStyle w:val="Strong"/>
          <w:b w:val="0"/>
        </w:rPr>
        <w:t>,</w:t>
      </w:r>
      <w:r w:rsidR="00873C19">
        <w:rPr>
          <w:rStyle w:val="Strong"/>
          <w:b w:val="0"/>
        </w:rPr>
        <w:t xml:space="preserve"> </w:t>
      </w:r>
      <w:r w:rsidR="0089471A">
        <w:rPr>
          <w:rStyle w:val="Strong"/>
          <w:b w:val="0"/>
        </w:rPr>
        <w:t xml:space="preserve">Catherine </w:t>
      </w:r>
      <w:proofErr w:type="spellStart"/>
      <w:r w:rsidR="0089471A">
        <w:rPr>
          <w:rStyle w:val="Strong"/>
          <w:b w:val="0"/>
        </w:rPr>
        <w:t>Schulten</w:t>
      </w:r>
      <w:proofErr w:type="spellEnd"/>
      <w:r w:rsidR="0089471A">
        <w:rPr>
          <w:rStyle w:val="Strong"/>
          <w:b w:val="0"/>
        </w:rPr>
        <w:t>,</w:t>
      </w:r>
      <w:r w:rsidR="0089471A" w:rsidRPr="00873C19">
        <w:rPr>
          <w:rStyle w:val="Strong"/>
          <w:b w:val="0"/>
        </w:rPr>
        <w:t xml:space="preserve"> </w:t>
      </w:r>
      <w:r w:rsidR="00873C19" w:rsidRPr="00873C19">
        <w:rPr>
          <w:rStyle w:val="Strong"/>
          <w:b w:val="0"/>
        </w:rPr>
        <w:t>Noreen Whysel</w:t>
      </w:r>
      <w:r w:rsidR="00873C19">
        <w:rPr>
          <w:rStyle w:val="Strong"/>
          <w:b w:val="0"/>
        </w:rPr>
        <w:t>,</w:t>
      </w:r>
      <w:r w:rsidR="004062BB" w:rsidRPr="004062BB">
        <w:rPr>
          <w:rStyle w:val="Strong"/>
          <w:b w:val="0"/>
        </w:rPr>
        <w:t xml:space="preserve"> Tom Jones</w:t>
      </w:r>
    </w:p>
    <w:p w14:paraId="6E4A99D6" w14:textId="243260BD" w:rsidR="00085376"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C00DBF">
        <w:rPr>
          <w:rFonts w:cs="Arial"/>
        </w:rPr>
        <w:t xml:space="preserve">Working Group </w:t>
      </w:r>
      <w:r w:rsidR="00E21C60">
        <w:rPr>
          <w:rFonts w:cs="Arial"/>
        </w:rPr>
        <w:t xml:space="preserve">Working </w:t>
      </w:r>
      <w:r w:rsidR="00991F51">
        <w:rPr>
          <w:rFonts w:cs="Arial"/>
        </w:rPr>
        <w:t>DRAFT</w:t>
      </w:r>
      <w:r w:rsidR="00F24CBB" w:rsidRPr="00F24CBB">
        <w:rPr>
          <w:rFonts w:cs="Arial"/>
        </w:rPr>
        <w:t xml:space="preserve"> </w:t>
      </w:r>
      <w:r w:rsidR="004534CF">
        <w:rPr>
          <w:rFonts w:cs="Arial"/>
        </w:rPr>
        <w:t>1</w:t>
      </w:r>
    </w:p>
    <w:p w14:paraId="29D2B726" w14:textId="612780A7" w:rsidR="00C00DBF" w:rsidRDefault="00C00DBF" w:rsidP="002F5CFC">
      <w:pPr>
        <w:pStyle w:val="BodyText"/>
        <w:spacing w:after="60" w:line="360" w:lineRule="auto"/>
        <w:rPr>
          <w:rFonts w:cs="Arial"/>
        </w:rPr>
      </w:pPr>
      <w:r>
        <w:rPr>
          <w:rFonts w:cs="Arial"/>
        </w:rPr>
        <w:t>Kantara Working Group:</w:t>
      </w:r>
      <w:r>
        <w:rPr>
          <w:rFonts w:cs="Arial"/>
        </w:rPr>
        <w:tab/>
        <w:t>Federated Identifiers for Resilient Ecosystems</w:t>
      </w:r>
    </w:p>
    <w:p w14:paraId="323C4B60" w14:textId="5EAA0E8A" w:rsidR="00C00DBF" w:rsidRPr="00600CFD" w:rsidRDefault="00C00DBF" w:rsidP="002F5CFC">
      <w:pPr>
        <w:pStyle w:val="BodyText"/>
        <w:spacing w:after="60" w:line="360" w:lineRule="auto"/>
        <w:rPr>
          <w:rFonts w:cs="Arial"/>
        </w:rPr>
      </w:pPr>
      <w:r>
        <w:rPr>
          <w:rFonts w:cs="Arial"/>
        </w:rPr>
        <w:t>Comments directed to:</w:t>
      </w:r>
      <w:r>
        <w:rPr>
          <w:rFonts w:cs="Arial"/>
        </w:rPr>
        <w:tab/>
      </w:r>
      <w:hyperlink r:id="rId9" w:history="1">
        <w:r w:rsidR="005A185B" w:rsidRPr="005E3FF2">
          <w:rPr>
            <w:rStyle w:val="Hyperlink"/>
            <w:sz w:val="20"/>
          </w:rPr>
          <w:t>https://github.com/KantaraInitiative/DistributedAssurance/issues</w:t>
        </w:r>
      </w:hyperlink>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29301549"/>
      <w:bookmarkStart w:id="15" w:name="_Toc29301886"/>
      <w:bookmarkStart w:id="16" w:name="_Toc49258208"/>
      <w:r w:rsidRPr="002F5CFC">
        <w:rPr>
          <w:rStyle w:val="Strong"/>
        </w:rPr>
        <w:t>Abstract</w:t>
      </w:r>
      <w:bookmarkEnd w:id="9"/>
      <w:bookmarkEnd w:id="10"/>
      <w:bookmarkEnd w:id="11"/>
      <w:bookmarkEnd w:id="12"/>
      <w:bookmarkEnd w:id="13"/>
      <w:r w:rsidR="00913FCA">
        <w:rPr>
          <w:rStyle w:val="Strong"/>
        </w:rPr>
        <w:t>:</w:t>
      </w:r>
      <w:bookmarkEnd w:id="14"/>
      <w:bookmarkEnd w:id="15"/>
      <w:bookmarkEnd w:id="16"/>
    </w:p>
    <w:p w14:paraId="490B07FB" w14:textId="385CF74C" w:rsidR="00F81BF2" w:rsidRPr="00600CFD" w:rsidRDefault="00C61573" w:rsidP="00E44497">
      <w:r>
        <w:t xml:space="preserve">Authentication assurance </w:t>
      </w:r>
      <w:r w:rsidR="00C779DD">
        <w:t>is a statement of the level of protection that the authenticator</w:t>
      </w:r>
      <w:r w:rsidR="009419A7">
        <w:t xml:space="preserve"> enforces to assure that </w:t>
      </w:r>
      <w:r w:rsidR="00BB4D1E">
        <w:t xml:space="preserve">a </w:t>
      </w:r>
      <w:r w:rsidR="009419A7">
        <w:t>user retains control of the credentials use</w:t>
      </w:r>
      <w:r w:rsidR="00D90F15">
        <w:t>d</w:t>
      </w:r>
      <w:r w:rsidR="009419A7">
        <w:t xml:space="preserve"> in authentication.</w:t>
      </w:r>
      <w:r w:rsidR="00DF6145">
        <w:t xml:space="preserve"> Protected secret credentials enable user authentication at high levels of assurance.</w:t>
      </w:r>
      <w:r w:rsidR="00231E4E" w:rsidRPr="00231E4E">
        <w:t xml:space="preserve"> This specification</w:t>
      </w:r>
      <w:r w:rsidR="00304987">
        <w:t xml:space="preserve"> </w:t>
      </w:r>
      <w:r w:rsidR="00105870">
        <w:t xml:space="preserve">describes </w:t>
      </w:r>
      <w:r w:rsidR="00304987">
        <w:t>the format of a message for mobile assurance</w:t>
      </w:r>
      <w:r w:rsidR="00105870">
        <w:t xml:space="preserve"> along</w:t>
      </w:r>
      <w:r w:rsidR="00DF6145">
        <w:t xml:space="preserve"> with a use case</w:t>
      </w:r>
      <w:r w:rsidR="00231E4E" w:rsidRPr="00231E4E">
        <w:t xml:space="preserve"> of </w:t>
      </w:r>
      <w:r w:rsidR="00DF6145">
        <w:t xml:space="preserve">healthcare </w:t>
      </w:r>
      <w:r w:rsidR="00231E4E" w:rsidRPr="00231E4E">
        <w:t>provider</w:t>
      </w:r>
      <w:r w:rsidR="00DF6145">
        <w:t>s that are part of an ecosystem where all members are a part of a federation to</w:t>
      </w:r>
      <w:r w:rsidR="00231E4E" w:rsidRPr="00231E4E">
        <w:t xml:space="preserve"> protect the user's</w:t>
      </w:r>
      <w:r w:rsidR="00304987">
        <w:t xml:space="preserve"> private information</w:t>
      </w:r>
      <w:r w:rsidR="00231E4E" w:rsidRPr="00231E4E">
        <w:t xml:space="preserve"> at strictly enforce</w:t>
      </w:r>
      <w:r w:rsidR="00231E4E">
        <w:t>d</w:t>
      </w:r>
      <w:r w:rsidR="00231E4E" w:rsidRPr="00231E4E">
        <w:t xml:space="preserve"> high levels.</w:t>
      </w:r>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3B45E418" w:rsidR="0059377B" w:rsidRPr="0077597F" w:rsidRDefault="0059377B" w:rsidP="0059377B">
      <w:pPr>
        <w:rPr>
          <w:rFonts w:cs="Arial"/>
          <w:szCs w:val="22"/>
        </w:rPr>
      </w:pPr>
      <w:r w:rsidRPr="0077597F">
        <w:rPr>
          <w:rFonts w:cs="Arial"/>
          <w:szCs w:val="22"/>
        </w:rPr>
        <w:t xml:space="preserve">Copyright (c) </w:t>
      </w:r>
      <w:r w:rsidR="00AB615B">
        <w:rPr>
          <w:rFonts w:cs="Arial"/>
          <w:szCs w:val="22"/>
        </w:rPr>
        <w:t>2020</w:t>
      </w:r>
      <w:r w:rsidR="00AB615B" w:rsidRPr="0077597F">
        <w:rPr>
          <w:rFonts w:cs="Arial"/>
          <w:szCs w:val="22"/>
        </w:rPr>
        <w:t xml:space="preserve"> </w:t>
      </w:r>
      <w:r w:rsidRPr="0077597F">
        <w:rPr>
          <w:rFonts w:cs="Arial"/>
          <w:szCs w:val="22"/>
        </w:rPr>
        <w:t>Kantara and the persons identified as the document</w:t>
      </w:r>
      <w:r w:rsidR="00C94C28">
        <w:rPr>
          <w:rFonts w:cs="Arial"/>
          <w:szCs w:val="22"/>
        </w:rPr>
        <w:t xml:space="preserve"> contributing</w:t>
      </w:r>
      <w:r w:rsidRPr="0077597F">
        <w:rPr>
          <w:rFonts w:cs="Arial"/>
          <w:szCs w:val="22"/>
        </w:rPr>
        <w:t xml:space="preserve"> authors. All rights reserved.</w:t>
      </w:r>
    </w:p>
    <w:p w14:paraId="35402F5F" w14:textId="50BED310"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history="1">
        <w:r w:rsidRPr="00A535C2">
          <w:rPr>
            <w:rStyle w:val="Hyperlink"/>
            <w:rFonts w:cs="Arial"/>
            <w:szCs w:val="22"/>
          </w:rPr>
          <w:t>Kantara IPR Policy</w:t>
        </w:r>
      </w:hyperlink>
    </w:p>
    <w:p w14:paraId="1430A673" w14:textId="77777777" w:rsidR="00F64B12" w:rsidRDefault="00F64B12">
      <w:pPr>
        <w:spacing w:before="0" w:after="0"/>
        <w:rPr>
          <w:noProof/>
          <w:kern w:val="24"/>
          <w:szCs w:val="20"/>
        </w:rPr>
      </w:pPr>
      <w:r>
        <w:br w:type="page"/>
      </w:r>
    </w:p>
    <w:p w14:paraId="7F5748DA" w14:textId="1D8E54AC" w:rsidR="005F746C" w:rsidRDefault="00F64B12">
      <w:pPr>
        <w:pStyle w:val="TOC1"/>
        <w:rPr>
          <w:rFonts w:asciiTheme="minorHAnsi" w:eastAsiaTheme="minorEastAsia" w:hAnsiTheme="minorHAnsi" w:cstheme="minorBidi"/>
          <w:kern w:val="0"/>
          <w:szCs w:val="22"/>
        </w:rPr>
      </w:pPr>
      <w:r>
        <w:lastRenderedPageBreak/>
        <w:fldChar w:fldCharType="begin"/>
      </w:r>
      <w:r>
        <w:instrText xml:space="preserve"> TOC \o "1-2" \h \z \u </w:instrText>
      </w:r>
      <w:r>
        <w:fldChar w:fldCharType="separate"/>
      </w:r>
      <w:hyperlink w:anchor="_Toc49258208" w:history="1">
        <w:r w:rsidR="005F746C" w:rsidRPr="00456722">
          <w:rPr>
            <w:rStyle w:val="Hyperlink"/>
          </w:rPr>
          <w:t>Abstract:</w:t>
        </w:r>
        <w:r w:rsidR="005F746C">
          <w:rPr>
            <w:webHidden/>
          </w:rPr>
          <w:tab/>
        </w:r>
        <w:r w:rsidR="005F746C">
          <w:rPr>
            <w:webHidden/>
          </w:rPr>
          <w:fldChar w:fldCharType="begin"/>
        </w:r>
        <w:r w:rsidR="005F746C">
          <w:rPr>
            <w:webHidden/>
          </w:rPr>
          <w:instrText xml:space="preserve"> PAGEREF _Toc49258208 \h </w:instrText>
        </w:r>
        <w:r w:rsidR="005F746C">
          <w:rPr>
            <w:webHidden/>
          </w:rPr>
        </w:r>
        <w:r w:rsidR="005F746C">
          <w:rPr>
            <w:webHidden/>
          </w:rPr>
          <w:fldChar w:fldCharType="separate"/>
        </w:r>
        <w:r w:rsidR="005F746C">
          <w:rPr>
            <w:webHidden/>
          </w:rPr>
          <w:t>1</w:t>
        </w:r>
        <w:r w:rsidR="005F746C">
          <w:rPr>
            <w:webHidden/>
          </w:rPr>
          <w:fldChar w:fldCharType="end"/>
        </w:r>
      </w:hyperlink>
    </w:p>
    <w:p w14:paraId="5292C250" w14:textId="162FCC19" w:rsidR="005F746C" w:rsidRDefault="005F746C">
      <w:pPr>
        <w:pStyle w:val="TOC1"/>
        <w:rPr>
          <w:rFonts w:asciiTheme="minorHAnsi" w:eastAsiaTheme="minorEastAsia" w:hAnsiTheme="minorHAnsi" w:cstheme="minorBidi"/>
          <w:kern w:val="0"/>
          <w:szCs w:val="22"/>
        </w:rPr>
      </w:pPr>
      <w:hyperlink w:anchor="_Toc49258209" w:history="1">
        <w:r w:rsidRPr="00456722">
          <w:rPr>
            <w:rStyle w:val="Hyperlink"/>
            <w:bCs/>
          </w:rPr>
          <w:t>1</w:t>
        </w:r>
        <w:r>
          <w:rPr>
            <w:rFonts w:asciiTheme="minorHAnsi" w:eastAsiaTheme="minorEastAsia" w:hAnsiTheme="minorHAnsi" w:cstheme="minorBidi"/>
            <w:kern w:val="0"/>
            <w:szCs w:val="22"/>
          </w:rPr>
          <w:tab/>
        </w:r>
        <w:r w:rsidRPr="00456722">
          <w:rPr>
            <w:rStyle w:val="Hyperlink"/>
          </w:rPr>
          <w:t>Introduction</w:t>
        </w:r>
        <w:r>
          <w:rPr>
            <w:webHidden/>
          </w:rPr>
          <w:tab/>
        </w:r>
        <w:r>
          <w:rPr>
            <w:webHidden/>
          </w:rPr>
          <w:fldChar w:fldCharType="begin"/>
        </w:r>
        <w:r>
          <w:rPr>
            <w:webHidden/>
          </w:rPr>
          <w:instrText xml:space="preserve"> PAGEREF _Toc49258209 \h </w:instrText>
        </w:r>
        <w:r>
          <w:rPr>
            <w:webHidden/>
          </w:rPr>
        </w:r>
        <w:r>
          <w:rPr>
            <w:webHidden/>
          </w:rPr>
          <w:fldChar w:fldCharType="separate"/>
        </w:r>
        <w:r>
          <w:rPr>
            <w:webHidden/>
          </w:rPr>
          <w:t>3</w:t>
        </w:r>
        <w:r>
          <w:rPr>
            <w:webHidden/>
          </w:rPr>
          <w:fldChar w:fldCharType="end"/>
        </w:r>
      </w:hyperlink>
    </w:p>
    <w:p w14:paraId="63355F49" w14:textId="74B4E9AC" w:rsidR="005F746C" w:rsidRDefault="005F746C">
      <w:pPr>
        <w:pStyle w:val="TOC2"/>
        <w:rPr>
          <w:rFonts w:asciiTheme="minorHAnsi" w:eastAsiaTheme="minorEastAsia" w:hAnsiTheme="minorHAnsi" w:cstheme="minorBidi"/>
          <w:noProof/>
          <w:kern w:val="0"/>
          <w:szCs w:val="22"/>
        </w:rPr>
      </w:pPr>
      <w:hyperlink w:anchor="_Toc49258210" w:history="1">
        <w:r w:rsidRPr="00456722">
          <w:rPr>
            <w:rStyle w:val="Hyperlink"/>
            <w:noProof/>
          </w:rPr>
          <w:t>1.1</w:t>
        </w:r>
        <w:r>
          <w:rPr>
            <w:rFonts w:asciiTheme="minorHAnsi" w:eastAsiaTheme="minorEastAsia" w:hAnsiTheme="minorHAnsi" w:cstheme="minorBidi"/>
            <w:noProof/>
            <w:kern w:val="0"/>
            <w:szCs w:val="22"/>
          </w:rPr>
          <w:tab/>
        </w:r>
        <w:r w:rsidRPr="00456722">
          <w:rPr>
            <w:rStyle w:val="Hyperlink"/>
            <w:noProof/>
          </w:rPr>
          <w:t>Assumptions</w:t>
        </w:r>
        <w:r>
          <w:rPr>
            <w:noProof/>
            <w:webHidden/>
          </w:rPr>
          <w:tab/>
        </w:r>
        <w:r>
          <w:rPr>
            <w:noProof/>
            <w:webHidden/>
          </w:rPr>
          <w:fldChar w:fldCharType="begin"/>
        </w:r>
        <w:r>
          <w:rPr>
            <w:noProof/>
            <w:webHidden/>
          </w:rPr>
          <w:instrText xml:space="preserve"> PAGEREF _Toc49258210 \h </w:instrText>
        </w:r>
        <w:r>
          <w:rPr>
            <w:noProof/>
            <w:webHidden/>
          </w:rPr>
        </w:r>
        <w:r>
          <w:rPr>
            <w:noProof/>
            <w:webHidden/>
          </w:rPr>
          <w:fldChar w:fldCharType="separate"/>
        </w:r>
        <w:r>
          <w:rPr>
            <w:noProof/>
            <w:webHidden/>
          </w:rPr>
          <w:t>3</w:t>
        </w:r>
        <w:r>
          <w:rPr>
            <w:noProof/>
            <w:webHidden/>
          </w:rPr>
          <w:fldChar w:fldCharType="end"/>
        </w:r>
      </w:hyperlink>
    </w:p>
    <w:p w14:paraId="119566C3" w14:textId="644DB5C2" w:rsidR="005F746C" w:rsidRDefault="005F746C">
      <w:pPr>
        <w:pStyle w:val="TOC2"/>
        <w:rPr>
          <w:rFonts w:asciiTheme="minorHAnsi" w:eastAsiaTheme="minorEastAsia" w:hAnsiTheme="minorHAnsi" w:cstheme="minorBidi"/>
          <w:noProof/>
          <w:kern w:val="0"/>
          <w:szCs w:val="22"/>
        </w:rPr>
      </w:pPr>
      <w:hyperlink w:anchor="_Toc49258211" w:history="1">
        <w:r w:rsidRPr="00456722">
          <w:rPr>
            <w:rStyle w:val="Hyperlink"/>
            <w:noProof/>
          </w:rPr>
          <w:t>1.2</w:t>
        </w:r>
        <w:r>
          <w:rPr>
            <w:rFonts w:asciiTheme="minorHAnsi" w:eastAsiaTheme="minorEastAsia" w:hAnsiTheme="minorHAnsi" w:cstheme="minorBidi"/>
            <w:noProof/>
            <w:kern w:val="0"/>
            <w:szCs w:val="22"/>
          </w:rPr>
          <w:tab/>
        </w:r>
        <w:r w:rsidRPr="00456722">
          <w:rPr>
            <w:rStyle w:val="Hyperlink"/>
            <w:noProof/>
          </w:rPr>
          <w:t>Goals</w:t>
        </w:r>
        <w:r>
          <w:rPr>
            <w:noProof/>
            <w:webHidden/>
          </w:rPr>
          <w:tab/>
        </w:r>
        <w:r>
          <w:rPr>
            <w:noProof/>
            <w:webHidden/>
          </w:rPr>
          <w:fldChar w:fldCharType="begin"/>
        </w:r>
        <w:r>
          <w:rPr>
            <w:noProof/>
            <w:webHidden/>
          </w:rPr>
          <w:instrText xml:space="preserve"> PAGEREF _Toc49258211 \h </w:instrText>
        </w:r>
        <w:r>
          <w:rPr>
            <w:noProof/>
            <w:webHidden/>
          </w:rPr>
        </w:r>
        <w:r>
          <w:rPr>
            <w:noProof/>
            <w:webHidden/>
          </w:rPr>
          <w:fldChar w:fldCharType="separate"/>
        </w:r>
        <w:r>
          <w:rPr>
            <w:noProof/>
            <w:webHidden/>
          </w:rPr>
          <w:t>3</w:t>
        </w:r>
        <w:r>
          <w:rPr>
            <w:noProof/>
            <w:webHidden/>
          </w:rPr>
          <w:fldChar w:fldCharType="end"/>
        </w:r>
      </w:hyperlink>
    </w:p>
    <w:p w14:paraId="2B940841" w14:textId="57BDAE1C" w:rsidR="005F746C" w:rsidRDefault="005F746C">
      <w:pPr>
        <w:pStyle w:val="TOC1"/>
        <w:rPr>
          <w:rFonts w:asciiTheme="minorHAnsi" w:eastAsiaTheme="minorEastAsia" w:hAnsiTheme="minorHAnsi" w:cstheme="minorBidi"/>
          <w:kern w:val="0"/>
          <w:szCs w:val="22"/>
        </w:rPr>
      </w:pPr>
      <w:hyperlink w:anchor="_Toc49258212" w:history="1">
        <w:r w:rsidRPr="00456722">
          <w:rPr>
            <w:rStyle w:val="Hyperlink"/>
            <w:bCs/>
          </w:rPr>
          <w:t>2</w:t>
        </w:r>
        <w:r>
          <w:rPr>
            <w:rFonts w:asciiTheme="minorHAnsi" w:eastAsiaTheme="minorEastAsia" w:hAnsiTheme="minorHAnsi" w:cstheme="minorBidi"/>
            <w:kern w:val="0"/>
            <w:szCs w:val="22"/>
          </w:rPr>
          <w:tab/>
        </w:r>
        <w:r w:rsidRPr="00456722">
          <w:rPr>
            <w:rStyle w:val="Hyperlink"/>
          </w:rPr>
          <w:t>Notations and Abbreviations</w:t>
        </w:r>
        <w:r>
          <w:rPr>
            <w:webHidden/>
          </w:rPr>
          <w:tab/>
        </w:r>
        <w:r>
          <w:rPr>
            <w:webHidden/>
          </w:rPr>
          <w:fldChar w:fldCharType="begin"/>
        </w:r>
        <w:r>
          <w:rPr>
            <w:webHidden/>
          </w:rPr>
          <w:instrText xml:space="preserve"> PAGEREF _Toc49258212 \h </w:instrText>
        </w:r>
        <w:r>
          <w:rPr>
            <w:webHidden/>
          </w:rPr>
        </w:r>
        <w:r>
          <w:rPr>
            <w:webHidden/>
          </w:rPr>
          <w:fldChar w:fldCharType="separate"/>
        </w:r>
        <w:r>
          <w:rPr>
            <w:webHidden/>
          </w:rPr>
          <w:t>5</w:t>
        </w:r>
        <w:r>
          <w:rPr>
            <w:webHidden/>
          </w:rPr>
          <w:fldChar w:fldCharType="end"/>
        </w:r>
      </w:hyperlink>
    </w:p>
    <w:p w14:paraId="690D6F0A" w14:textId="3359A5B6" w:rsidR="005F746C" w:rsidRDefault="005F746C">
      <w:pPr>
        <w:pStyle w:val="TOC1"/>
        <w:rPr>
          <w:rFonts w:asciiTheme="minorHAnsi" w:eastAsiaTheme="minorEastAsia" w:hAnsiTheme="minorHAnsi" w:cstheme="minorBidi"/>
          <w:kern w:val="0"/>
          <w:szCs w:val="22"/>
        </w:rPr>
      </w:pPr>
      <w:hyperlink w:anchor="_Toc49258213" w:history="1">
        <w:r w:rsidRPr="00456722">
          <w:rPr>
            <w:rStyle w:val="Hyperlink"/>
            <w:bCs/>
          </w:rPr>
          <w:t>3</w:t>
        </w:r>
        <w:r>
          <w:rPr>
            <w:rFonts w:asciiTheme="minorHAnsi" w:eastAsiaTheme="minorEastAsia" w:hAnsiTheme="minorHAnsi" w:cstheme="minorBidi"/>
            <w:kern w:val="0"/>
            <w:szCs w:val="22"/>
          </w:rPr>
          <w:tab/>
        </w:r>
        <w:r w:rsidRPr="00456722">
          <w:rPr>
            <w:rStyle w:val="Hyperlink"/>
          </w:rPr>
          <w:t>Terms and definitions</w:t>
        </w:r>
        <w:r>
          <w:rPr>
            <w:webHidden/>
          </w:rPr>
          <w:tab/>
        </w:r>
        <w:r>
          <w:rPr>
            <w:webHidden/>
          </w:rPr>
          <w:fldChar w:fldCharType="begin"/>
        </w:r>
        <w:r>
          <w:rPr>
            <w:webHidden/>
          </w:rPr>
          <w:instrText xml:space="preserve"> PAGEREF _Toc49258213 \h </w:instrText>
        </w:r>
        <w:r>
          <w:rPr>
            <w:webHidden/>
          </w:rPr>
        </w:r>
        <w:r>
          <w:rPr>
            <w:webHidden/>
          </w:rPr>
          <w:fldChar w:fldCharType="separate"/>
        </w:r>
        <w:r>
          <w:rPr>
            <w:webHidden/>
          </w:rPr>
          <w:t>6</w:t>
        </w:r>
        <w:r>
          <w:rPr>
            <w:webHidden/>
          </w:rPr>
          <w:fldChar w:fldCharType="end"/>
        </w:r>
      </w:hyperlink>
    </w:p>
    <w:p w14:paraId="4369D323" w14:textId="6F7BC9AC" w:rsidR="005F746C" w:rsidRDefault="005F746C">
      <w:pPr>
        <w:pStyle w:val="TOC2"/>
        <w:rPr>
          <w:rFonts w:asciiTheme="minorHAnsi" w:eastAsiaTheme="minorEastAsia" w:hAnsiTheme="minorHAnsi" w:cstheme="minorBidi"/>
          <w:noProof/>
          <w:kern w:val="0"/>
          <w:szCs w:val="22"/>
        </w:rPr>
      </w:pPr>
      <w:hyperlink w:anchor="_Toc49258214" w:history="1">
        <w:r w:rsidRPr="00456722">
          <w:rPr>
            <w:rStyle w:val="Hyperlink"/>
            <w:noProof/>
          </w:rPr>
          <w:t>3.1</w:t>
        </w:r>
        <w:r>
          <w:rPr>
            <w:rFonts w:asciiTheme="minorHAnsi" w:eastAsiaTheme="minorEastAsia" w:hAnsiTheme="minorHAnsi" w:cstheme="minorBidi"/>
            <w:noProof/>
            <w:kern w:val="0"/>
            <w:szCs w:val="22"/>
          </w:rPr>
          <w:tab/>
        </w:r>
        <w:r w:rsidRPr="00456722">
          <w:rPr>
            <w:rStyle w:val="Hyperlink"/>
            <w:noProof/>
          </w:rPr>
          <w:t>Trustworthy Digital Ecosystem</w:t>
        </w:r>
        <w:r>
          <w:rPr>
            <w:noProof/>
            <w:webHidden/>
          </w:rPr>
          <w:tab/>
        </w:r>
        <w:r>
          <w:rPr>
            <w:noProof/>
            <w:webHidden/>
          </w:rPr>
          <w:fldChar w:fldCharType="begin"/>
        </w:r>
        <w:r>
          <w:rPr>
            <w:noProof/>
            <w:webHidden/>
          </w:rPr>
          <w:instrText xml:space="preserve"> PAGEREF _Toc49258214 \h </w:instrText>
        </w:r>
        <w:r>
          <w:rPr>
            <w:noProof/>
            <w:webHidden/>
          </w:rPr>
        </w:r>
        <w:r>
          <w:rPr>
            <w:noProof/>
            <w:webHidden/>
          </w:rPr>
          <w:fldChar w:fldCharType="separate"/>
        </w:r>
        <w:r>
          <w:rPr>
            <w:noProof/>
            <w:webHidden/>
          </w:rPr>
          <w:t>6</w:t>
        </w:r>
        <w:r>
          <w:rPr>
            <w:noProof/>
            <w:webHidden/>
          </w:rPr>
          <w:fldChar w:fldCharType="end"/>
        </w:r>
      </w:hyperlink>
    </w:p>
    <w:p w14:paraId="4DD5ACE5" w14:textId="16F86A79" w:rsidR="005F746C" w:rsidRDefault="005F746C">
      <w:pPr>
        <w:pStyle w:val="TOC2"/>
        <w:rPr>
          <w:rFonts w:asciiTheme="minorHAnsi" w:eastAsiaTheme="minorEastAsia" w:hAnsiTheme="minorHAnsi" w:cstheme="minorBidi"/>
          <w:noProof/>
          <w:kern w:val="0"/>
          <w:szCs w:val="22"/>
        </w:rPr>
      </w:pPr>
      <w:hyperlink w:anchor="_Toc49258215" w:history="1">
        <w:r w:rsidRPr="00456722">
          <w:rPr>
            <w:rStyle w:val="Hyperlink"/>
            <w:noProof/>
          </w:rPr>
          <w:t>3.2</w:t>
        </w:r>
        <w:r>
          <w:rPr>
            <w:rFonts w:asciiTheme="minorHAnsi" w:eastAsiaTheme="minorEastAsia" w:hAnsiTheme="minorHAnsi" w:cstheme="minorBidi"/>
            <w:noProof/>
            <w:kern w:val="0"/>
            <w:szCs w:val="22"/>
          </w:rPr>
          <w:tab/>
        </w:r>
        <w:r w:rsidRPr="00456722">
          <w:rPr>
            <w:rStyle w:val="Hyperlink"/>
            <w:noProof/>
          </w:rPr>
          <w:t>Guardianship</w:t>
        </w:r>
        <w:r>
          <w:rPr>
            <w:noProof/>
            <w:webHidden/>
          </w:rPr>
          <w:tab/>
        </w:r>
        <w:r>
          <w:rPr>
            <w:noProof/>
            <w:webHidden/>
          </w:rPr>
          <w:fldChar w:fldCharType="begin"/>
        </w:r>
        <w:r>
          <w:rPr>
            <w:noProof/>
            <w:webHidden/>
          </w:rPr>
          <w:instrText xml:space="preserve"> PAGEREF _Toc49258215 \h </w:instrText>
        </w:r>
        <w:r>
          <w:rPr>
            <w:noProof/>
            <w:webHidden/>
          </w:rPr>
        </w:r>
        <w:r>
          <w:rPr>
            <w:noProof/>
            <w:webHidden/>
          </w:rPr>
          <w:fldChar w:fldCharType="separate"/>
        </w:r>
        <w:r>
          <w:rPr>
            <w:noProof/>
            <w:webHidden/>
          </w:rPr>
          <w:t>6</w:t>
        </w:r>
        <w:r>
          <w:rPr>
            <w:noProof/>
            <w:webHidden/>
          </w:rPr>
          <w:fldChar w:fldCharType="end"/>
        </w:r>
      </w:hyperlink>
    </w:p>
    <w:p w14:paraId="1956BC76" w14:textId="741B8271" w:rsidR="005F746C" w:rsidRDefault="005F746C">
      <w:pPr>
        <w:pStyle w:val="TOC1"/>
        <w:rPr>
          <w:rFonts w:asciiTheme="minorHAnsi" w:eastAsiaTheme="minorEastAsia" w:hAnsiTheme="minorHAnsi" w:cstheme="minorBidi"/>
          <w:kern w:val="0"/>
          <w:szCs w:val="22"/>
        </w:rPr>
      </w:pPr>
      <w:hyperlink w:anchor="_Toc49258216" w:history="1">
        <w:r w:rsidRPr="00456722">
          <w:rPr>
            <w:rStyle w:val="Hyperlink"/>
            <w:bCs/>
          </w:rPr>
          <w:t>4</w:t>
        </w:r>
        <w:r>
          <w:rPr>
            <w:rFonts w:asciiTheme="minorHAnsi" w:eastAsiaTheme="minorEastAsia" w:hAnsiTheme="minorHAnsi" w:cstheme="minorBidi"/>
            <w:kern w:val="0"/>
            <w:szCs w:val="22"/>
          </w:rPr>
          <w:tab/>
        </w:r>
        <w:r w:rsidRPr="00456722">
          <w:rPr>
            <w:rStyle w:val="Hyperlink"/>
          </w:rPr>
          <w:t>Health care use case</w:t>
        </w:r>
        <w:r>
          <w:rPr>
            <w:webHidden/>
          </w:rPr>
          <w:tab/>
        </w:r>
        <w:r>
          <w:rPr>
            <w:webHidden/>
          </w:rPr>
          <w:fldChar w:fldCharType="begin"/>
        </w:r>
        <w:r>
          <w:rPr>
            <w:webHidden/>
          </w:rPr>
          <w:instrText xml:space="preserve"> PAGEREF _Toc49258216 \h </w:instrText>
        </w:r>
        <w:r>
          <w:rPr>
            <w:webHidden/>
          </w:rPr>
        </w:r>
        <w:r>
          <w:rPr>
            <w:webHidden/>
          </w:rPr>
          <w:fldChar w:fldCharType="separate"/>
        </w:r>
        <w:r>
          <w:rPr>
            <w:webHidden/>
          </w:rPr>
          <w:t>7</w:t>
        </w:r>
        <w:r>
          <w:rPr>
            <w:webHidden/>
          </w:rPr>
          <w:fldChar w:fldCharType="end"/>
        </w:r>
      </w:hyperlink>
    </w:p>
    <w:p w14:paraId="2F88CA98" w14:textId="5F0C1581" w:rsidR="005F746C" w:rsidRDefault="005F746C">
      <w:pPr>
        <w:pStyle w:val="TOC2"/>
        <w:rPr>
          <w:rFonts w:asciiTheme="minorHAnsi" w:eastAsiaTheme="minorEastAsia" w:hAnsiTheme="minorHAnsi" w:cstheme="minorBidi"/>
          <w:noProof/>
          <w:kern w:val="0"/>
          <w:szCs w:val="22"/>
        </w:rPr>
      </w:pPr>
      <w:hyperlink w:anchor="_Toc49258217" w:history="1">
        <w:r w:rsidRPr="00456722">
          <w:rPr>
            <w:rStyle w:val="Hyperlink"/>
            <w:noProof/>
          </w:rPr>
          <w:t>4.1</w:t>
        </w:r>
        <w:r>
          <w:rPr>
            <w:rFonts w:asciiTheme="minorHAnsi" w:eastAsiaTheme="minorEastAsia" w:hAnsiTheme="minorHAnsi" w:cstheme="minorBidi"/>
            <w:noProof/>
            <w:kern w:val="0"/>
            <w:szCs w:val="22"/>
          </w:rPr>
          <w:tab/>
        </w:r>
        <w:r w:rsidRPr="00456722">
          <w:rPr>
            <w:rStyle w:val="Hyperlink"/>
            <w:noProof/>
          </w:rPr>
          <w:t>Actors in the test use case</w:t>
        </w:r>
        <w:r>
          <w:rPr>
            <w:noProof/>
            <w:webHidden/>
          </w:rPr>
          <w:tab/>
        </w:r>
        <w:r>
          <w:rPr>
            <w:noProof/>
            <w:webHidden/>
          </w:rPr>
          <w:fldChar w:fldCharType="begin"/>
        </w:r>
        <w:r>
          <w:rPr>
            <w:noProof/>
            <w:webHidden/>
          </w:rPr>
          <w:instrText xml:space="preserve"> PAGEREF _Toc49258217 \h </w:instrText>
        </w:r>
        <w:r>
          <w:rPr>
            <w:noProof/>
            <w:webHidden/>
          </w:rPr>
        </w:r>
        <w:r>
          <w:rPr>
            <w:noProof/>
            <w:webHidden/>
          </w:rPr>
          <w:fldChar w:fldCharType="separate"/>
        </w:r>
        <w:r>
          <w:rPr>
            <w:noProof/>
            <w:webHidden/>
          </w:rPr>
          <w:t>7</w:t>
        </w:r>
        <w:r>
          <w:rPr>
            <w:noProof/>
            <w:webHidden/>
          </w:rPr>
          <w:fldChar w:fldCharType="end"/>
        </w:r>
      </w:hyperlink>
    </w:p>
    <w:p w14:paraId="2DD0E6E3" w14:textId="68243128" w:rsidR="005F746C" w:rsidRDefault="005F746C">
      <w:pPr>
        <w:pStyle w:val="TOC2"/>
        <w:rPr>
          <w:rFonts w:asciiTheme="minorHAnsi" w:eastAsiaTheme="minorEastAsia" w:hAnsiTheme="minorHAnsi" w:cstheme="minorBidi"/>
          <w:noProof/>
          <w:kern w:val="0"/>
          <w:szCs w:val="22"/>
        </w:rPr>
      </w:pPr>
      <w:hyperlink w:anchor="_Toc49258218" w:history="1">
        <w:r w:rsidRPr="00456722">
          <w:rPr>
            <w:rStyle w:val="Hyperlink"/>
            <w:noProof/>
          </w:rPr>
          <w:t>4.2</w:t>
        </w:r>
        <w:r>
          <w:rPr>
            <w:rFonts w:asciiTheme="minorHAnsi" w:eastAsiaTheme="minorEastAsia" w:hAnsiTheme="minorHAnsi" w:cstheme="minorBidi"/>
            <w:noProof/>
            <w:kern w:val="0"/>
            <w:szCs w:val="22"/>
          </w:rPr>
          <w:tab/>
        </w:r>
        <w:r w:rsidRPr="00456722">
          <w:rPr>
            <w:rStyle w:val="Hyperlink"/>
            <w:noProof/>
          </w:rPr>
          <w:t>Scenarios</w:t>
        </w:r>
        <w:r>
          <w:rPr>
            <w:noProof/>
            <w:webHidden/>
          </w:rPr>
          <w:tab/>
        </w:r>
        <w:r>
          <w:rPr>
            <w:noProof/>
            <w:webHidden/>
          </w:rPr>
          <w:fldChar w:fldCharType="begin"/>
        </w:r>
        <w:r>
          <w:rPr>
            <w:noProof/>
            <w:webHidden/>
          </w:rPr>
          <w:instrText xml:space="preserve"> PAGEREF _Toc49258218 \h </w:instrText>
        </w:r>
        <w:r>
          <w:rPr>
            <w:noProof/>
            <w:webHidden/>
          </w:rPr>
        </w:r>
        <w:r>
          <w:rPr>
            <w:noProof/>
            <w:webHidden/>
          </w:rPr>
          <w:fldChar w:fldCharType="separate"/>
        </w:r>
        <w:r>
          <w:rPr>
            <w:noProof/>
            <w:webHidden/>
          </w:rPr>
          <w:t>8</w:t>
        </w:r>
        <w:r>
          <w:rPr>
            <w:noProof/>
            <w:webHidden/>
          </w:rPr>
          <w:fldChar w:fldCharType="end"/>
        </w:r>
      </w:hyperlink>
    </w:p>
    <w:p w14:paraId="423658BF" w14:textId="7EFEE4F9" w:rsidR="005F746C" w:rsidRDefault="005F746C">
      <w:pPr>
        <w:pStyle w:val="TOC2"/>
        <w:rPr>
          <w:rFonts w:asciiTheme="minorHAnsi" w:eastAsiaTheme="minorEastAsia" w:hAnsiTheme="minorHAnsi" w:cstheme="minorBidi"/>
          <w:noProof/>
          <w:kern w:val="0"/>
          <w:szCs w:val="22"/>
        </w:rPr>
      </w:pPr>
      <w:hyperlink w:anchor="_Toc49258219" w:history="1">
        <w:r w:rsidRPr="00456722">
          <w:rPr>
            <w:rStyle w:val="Hyperlink"/>
            <w:noProof/>
          </w:rPr>
          <w:t>4.3</w:t>
        </w:r>
        <w:r>
          <w:rPr>
            <w:rFonts w:asciiTheme="minorHAnsi" w:eastAsiaTheme="minorEastAsia" w:hAnsiTheme="minorHAnsi" w:cstheme="minorBidi"/>
            <w:noProof/>
            <w:kern w:val="0"/>
            <w:szCs w:val="22"/>
          </w:rPr>
          <w:tab/>
        </w:r>
        <w:r w:rsidRPr="00456722">
          <w:rPr>
            <w:rStyle w:val="Hyperlink"/>
            <w:noProof/>
          </w:rPr>
          <w:t>Results</w:t>
        </w:r>
        <w:r>
          <w:rPr>
            <w:noProof/>
            <w:webHidden/>
          </w:rPr>
          <w:tab/>
        </w:r>
        <w:r>
          <w:rPr>
            <w:noProof/>
            <w:webHidden/>
          </w:rPr>
          <w:fldChar w:fldCharType="begin"/>
        </w:r>
        <w:r>
          <w:rPr>
            <w:noProof/>
            <w:webHidden/>
          </w:rPr>
          <w:instrText xml:space="preserve"> PAGEREF _Toc49258219 \h </w:instrText>
        </w:r>
        <w:r>
          <w:rPr>
            <w:noProof/>
            <w:webHidden/>
          </w:rPr>
        </w:r>
        <w:r>
          <w:rPr>
            <w:noProof/>
            <w:webHidden/>
          </w:rPr>
          <w:fldChar w:fldCharType="separate"/>
        </w:r>
        <w:r>
          <w:rPr>
            <w:noProof/>
            <w:webHidden/>
          </w:rPr>
          <w:t>9</w:t>
        </w:r>
        <w:r>
          <w:rPr>
            <w:noProof/>
            <w:webHidden/>
          </w:rPr>
          <w:fldChar w:fldCharType="end"/>
        </w:r>
      </w:hyperlink>
    </w:p>
    <w:p w14:paraId="39F77FC3" w14:textId="5C9B9C52" w:rsidR="005F746C" w:rsidRDefault="005F746C">
      <w:pPr>
        <w:pStyle w:val="TOC2"/>
        <w:rPr>
          <w:rFonts w:asciiTheme="minorHAnsi" w:eastAsiaTheme="minorEastAsia" w:hAnsiTheme="minorHAnsi" w:cstheme="minorBidi"/>
          <w:noProof/>
          <w:kern w:val="0"/>
          <w:szCs w:val="22"/>
        </w:rPr>
      </w:pPr>
      <w:hyperlink w:anchor="_Toc49258220" w:history="1">
        <w:r w:rsidRPr="00456722">
          <w:rPr>
            <w:rStyle w:val="Hyperlink"/>
            <w:noProof/>
          </w:rPr>
          <w:t>4.4</w:t>
        </w:r>
        <w:r>
          <w:rPr>
            <w:rFonts w:asciiTheme="minorHAnsi" w:eastAsiaTheme="minorEastAsia" w:hAnsiTheme="minorHAnsi" w:cstheme="minorBidi"/>
            <w:noProof/>
            <w:kern w:val="0"/>
            <w:szCs w:val="22"/>
          </w:rPr>
          <w:tab/>
        </w:r>
        <w:r w:rsidRPr="00456722">
          <w:rPr>
            <w:rStyle w:val="Hyperlink"/>
            <w:noProof/>
          </w:rPr>
          <w:t>User Preparation of the Device for Use</w:t>
        </w:r>
        <w:r>
          <w:rPr>
            <w:noProof/>
            <w:webHidden/>
          </w:rPr>
          <w:tab/>
        </w:r>
        <w:r>
          <w:rPr>
            <w:noProof/>
            <w:webHidden/>
          </w:rPr>
          <w:fldChar w:fldCharType="begin"/>
        </w:r>
        <w:r>
          <w:rPr>
            <w:noProof/>
            <w:webHidden/>
          </w:rPr>
          <w:instrText xml:space="preserve"> PAGEREF _Toc49258220 \h </w:instrText>
        </w:r>
        <w:r>
          <w:rPr>
            <w:noProof/>
            <w:webHidden/>
          </w:rPr>
        </w:r>
        <w:r>
          <w:rPr>
            <w:noProof/>
            <w:webHidden/>
          </w:rPr>
          <w:fldChar w:fldCharType="separate"/>
        </w:r>
        <w:r>
          <w:rPr>
            <w:noProof/>
            <w:webHidden/>
          </w:rPr>
          <w:t>9</w:t>
        </w:r>
        <w:r>
          <w:rPr>
            <w:noProof/>
            <w:webHidden/>
          </w:rPr>
          <w:fldChar w:fldCharType="end"/>
        </w:r>
      </w:hyperlink>
    </w:p>
    <w:p w14:paraId="66ED36A7" w14:textId="6ED968C3" w:rsidR="005F746C" w:rsidRDefault="005F746C">
      <w:pPr>
        <w:pStyle w:val="TOC2"/>
        <w:rPr>
          <w:rFonts w:asciiTheme="minorHAnsi" w:eastAsiaTheme="minorEastAsia" w:hAnsiTheme="minorHAnsi" w:cstheme="minorBidi"/>
          <w:noProof/>
          <w:kern w:val="0"/>
          <w:szCs w:val="22"/>
        </w:rPr>
      </w:pPr>
      <w:hyperlink w:anchor="_Toc49258221" w:history="1">
        <w:r w:rsidRPr="00456722">
          <w:rPr>
            <w:rStyle w:val="Hyperlink"/>
            <w:noProof/>
          </w:rPr>
          <w:t>4.5</w:t>
        </w:r>
        <w:r>
          <w:rPr>
            <w:rFonts w:asciiTheme="minorHAnsi" w:eastAsiaTheme="minorEastAsia" w:hAnsiTheme="minorHAnsi" w:cstheme="minorBidi"/>
            <w:noProof/>
            <w:kern w:val="0"/>
            <w:szCs w:val="22"/>
          </w:rPr>
          <w:tab/>
        </w:r>
        <w:r w:rsidRPr="00456722">
          <w:rPr>
            <w:rStyle w:val="Hyperlink"/>
            <w:noProof/>
          </w:rPr>
          <w:t>Registration Certificate returned to the user Device</w:t>
        </w:r>
        <w:r>
          <w:rPr>
            <w:noProof/>
            <w:webHidden/>
          </w:rPr>
          <w:tab/>
        </w:r>
        <w:r>
          <w:rPr>
            <w:noProof/>
            <w:webHidden/>
          </w:rPr>
          <w:fldChar w:fldCharType="begin"/>
        </w:r>
        <w:r>
          <w:rPr>
            <w:noProof/>
            <w:webHidden/>
          </w:rPr>
          <w:instrText xml:space="preserve"> PAGEREF _Toc49258221 \h </w:instrText>
        </w:r>
        <w:r>
          <w:rPr>
            <w:noProof/>
            <w:webHidden/>
          </w:rPr>
        </w:r>
        <w:r>
          <w:rPr>
            <w:noProof/>
            <w:webHidden/>
          </w:rPr>
          <w:fldChar w:fldCharType="separate"/>
        </w:r>
        <w:r>
          <w:rPr>
            <w:noProof/>
            <w:webHidden/>
          </w:rPr>
          <w:t>10</w:t>
        </w:r>
        <w:r>
          <w:rPr>
            <w:noProof/>
            <w:webHidden/>
          </w:rPr>
          <w:fldChar w:fldCharType="end"/>
        </w:r>
      </w:hyperlink>
    </w:p>
    <w:p w14:paraId="35568434" w14:textId="570F0EA9" w:rsidR="005F746C" w:rsidRDefault="005F746C">
      <w:pPr>
        <w:pStyle w:val="TOC1"/>
        <w:rPr>
          <w:rFonts w:asciiTheme="minorHAnsi" w:eastAsiaTheme="minorEastAsia" w:hAnsiTheme="minorHAnsi" w:cstheme="minorBidi"/>
          <w:kern w:val="0"/>
          <w:szCs w:val="22"/>
        </w:rPr>
      </w:pPr>
      <w:hyperlink w:anchor="_Toc49258222" w:history="1">
        <w:r w:rsidRPr="00456722">
          <w:rPr>
            <w:rStyle w:val="Hyperlink"/>
            <w:bCs/>
          </w:rPr>
          <w:t>5</w:t>
        </w:r>
        <w:r>
          <w:rPr>
            <w:rFonts w:asciiTheme="minorHAnsi" w:eastAsiaTheme="minorEastAsia" w:hAnsiTheme="minorHAnsi" w:cstheme="minorBidi"/>
            <w:kern w:val="0"/>
            <w:szCs w:val="22"/>
          </w:rPr>
          <w:tab/>
        </w:r>
        <w:r w:rsidRPr="00456722">
          <w:rPr>
            <w:rStyle w:val="Hyperlink"/>
          </w:rPr>
          <w:t>Contents of messages</w:t>
        </w:r>
        <w:r>
          <w:rPr>
            <w:webHidden/>
          </w:rPr>
          <w:tab/>
        </w:r>
        <w:r>
          <w:rPr>
            <w:webHidden/>
          </w:rPr>
          <w:fldChar w:fldCharType="begin"/>
        </w:r>
        <w:r>
          <w:rPr>
            <w:webHidden/>
          </w:rPr>
          <w:instrText xml:space="preserve"> PAGEREF _Toc49258222 \h </w:instrText>
        </w:r>
        <w:r>
          <w:rPr>
            <w:webHidden/>
          </w:rPr>
        </w:r>
        <w:r>
          <w:rPr>
            <w:webHidden/>
          </w:rPr>
          <w:fldChar w:fldCharType="separate"/>
        </w:r>
        <w:r>
          <w:rPr>
            <w:webHidden/>
          </w:rPr>
          <w:t>12</w:t>
        </w:r>
        <w:r>
          <w:rPr>
            <w:webHidden/>
          </w:rPr>
          <w:fldChar w:fldCharType="end"/>
        </w:r>
      </w:hyperlink>
    </w:p>
    <w:p w14:paraId="531A8912" w14:textId="45F35EC4" w:rsidR="005F746C" w:rsidRDefault="005F746C">
      <w:pPr>
        <w:pStyle w:val="TOC2"/>
        <w:rPr>
          <w:rFonts w:asciiTheme="minorHAnsi" w:eastAsiaTheme="minorEastAsia" w:hAnsiTheme="minorHAnsi" w:cstheme="minorBidi"/>
          <w:noProof/>
          <w:kern w:val="0"/>
          <w:szCs w:val="22"/>
        </w:rPr>
      </w:pPr>
      <w:hyperlink w:anchor="_Toc49258223" w:history="1">
        <w:r w:rsidRPr="00456722">
          <w:rPr>
            <w:rStyle w:val="Hyperlink"/>
            <w:noProof/>
          </w:rPr>
          <w:t>5.1</w:t>
        </w:r>
        <w:r>
          <w:rPr>
            <w:rFonts w:asciiTheme="minorHAnsi" w:eastAsiaTheme="minorEastAsia" w:hAnsiTheme="minorHAnsi" w:cstheme="minorBidi"/>
            <w:noProof/>
            <w:kern w:val="0"/>
            <w:szCs w:val="22"/>
          </w:rPr>
          <w:tab/>
        </w:r>
        <w:r w:rsidRPr="00456722">
          <w:rPr>
            <w:rStyle w:val="Hyperlink"/>
            <w:noProof/>
          </w:rPr>
          <w:t>Contents of Mobile Assurance Statement (MAAS)</w:t>
        </w:r>
        <w:r>
          <w:rPr>
            <w:noProof/>
            <w:webHidden/>
          </w:rPr>
          <w:tab/>
        </w:r>
        <w:r>
          <w:rPr>
            <w:noProof/>
            <w:webHidden/>
          </w:rPr>
          <w:fldChar w:fldCharType="begin"/>
        </w:r>
        <w:r>
          <w:rPr>
            <w:noProof/>
            <w:webHidden/>
          </w:rPr>
          <w:instrText xml:space="preserve"> PAGEREF _Toc49258223 \h </w:instrText>
        </w:r>
        <w:r>
          <w:rPr>
            <w:noProof/>
            <w:webHidden/>
          </w:rPr>
        </w:r>
        <w:r>
          <w:rPr>
            <w:noProof/>
            <w:webHidden/>
          </w:rPr>
          <w:fldChar w:fldCharType="separate"/>
        </w:r>
        <w:r>
          <w:rPr>
            <w:noProof/>
            <w:webHidden/>
          </w:rPr>
          <w:t>12</w:t>
        </w:r>
        <w:r>
          <w:rPr>
            <w:noProof/>
            <w:webHidden/>
          </w:rPr>
          <w:fldChar w:fldCharType="end"/>
        </w:r>
      </w:hyperlink>
    </w:p>
    <w:p w14:paraId="3C094AA3" w14:textId="743752EF" w:rsidR="005F746C" w:rsidRDefault="005F746C">
      <w:pPr>
        <w:pStyle w:val="TOC1"/>
        <w:rPr>
          <w:rFonts w:asciiTheme="minorHAnsi" w:eastAsiaTheme="minorEastAsia" w:hAnsiTheme="minorHAnsi" w:cstheme="minorBidi"/>
          <w:kern w:val="0"/>
          <w:szCs w:val="22"/>
        </w:rPr>
      </w:pPr>
      <w:hyperlink w:anchor="_Toc49258224" w:history="1">
        <w:r w:rsidRPr="00456722">
          <w:rPr>
            <w:rStyle w:val="Hyperlink"/>
            <w:bCs/>
          </w:rPr>
          <w:t>6</w:t>
        </w:r>
        <w:r>
          <w:rPr>
            <w:rFonts w:asciiTheme="minorHAnsi" w:eastAsiaTheme="minorEastAsia" w:hAnsiTheme="minorHAnsi" w:cstheme="minorBidi"/>
            <w:kern w:val="0"/>
            <w:szCs w:val="22"/>
          </w:rPr>
          <w:tab/>
        </w:r>
        <w:r w:rsidRPr="00456722">
          <w:rPr>
            <w:rStyle w:val="Hyperlink"/>
          </w:rPr>
          <w:t>Guidance</w:t>
        </w:r>
        <w:r>
          <w:rPr>
            <w:webHidden/>
          </w:rPr>
          <w:tab/>
        </w:r>
        <w:r>
          <w:rPr>
            <w:webHidden/>
          </w:rPr>
          <w:fldChar w:fldCharType="begin"/>
        </w:r>
        <w:r>
          <w:rPr>
            <w:webHidden/>
          </w:rPr>
          <w:instrText xml:space="preserve"> PAGEREF _Toc49258224 \h </w:instrText>
        </w:r>
        <w:r>
          <w:rPr>
            <w:webHidden/>
          </w:rPr>
        </w:r>
        <w:r>
          <w:rPr>
            <w:webHidden/>
          </w:rPr>
          <w:fldChar w:fldCharType="separate"/>
        </w:r>
        <w:r>
          <w:rPr>
            <w:webHidden/>
          </w:rPr>
          <w:t>13</w:t>
        </w:r>
        <w:r>
          <w:rPr>
            <w:webHidden/>
          </w:rPr>
          <w:fldChar w:fldCharType="end"/>
        </w:r>
      </w:hyperlink>
    </w:p>
    <w:p w14:paraId="4B81138D" w14:textId="3F65AB03" w:rsidR="005F746C" w:rsidRDefault="005F746C">
      <w:pPr>
        <w:pStyle w:val="TOC2"/>
        <w:rPr>
          <w:rFonts w:asciiTheme="minorHAnsi" w:eastAsiaTheme="minorEastAsia" w:hAnsiTheme="minorHAnsi" w:cstheme="minorBidi"/>
          <w:noProof/>
          <w:kern w:val="0"/>
          <w:szCs w:val="22"/>
        </w:rPr>
      </w:pPr>
      <w:hyperlink w:anchor="_Toc49258225" w:history="1">
        <w:r w:rsidRPr="00456722">
          <w:rPr>
            <w:rStyle w:val="Hyperlink"/>
            <w:noProof/>
          </w:rPr>
          <w:t>6.1</w:t>
        </w:r>
        <w:r>
          <w:rPr>
            <w:rFonts w:asciiTheme="minorHAnsi" w:eastAsiaTheme="minorEastAsia" w:hAnsiTheme="minorHAnsi" w:cstheme="minorBidi"/>
            <w:noProof/>
            <w:kern w:val="0"/>
            <w:szCs w:val="22"/>
          </w:rPr>
          <w:tab/>
        </w:r>
        <w:r w:rsidRPr="00456722">
          <w:rPr>
            <w:rStyle w:val="Hyperlink"/>
            <w:noProof/>
          </w:rPr>
          <w:t>Presentation and Delivery</w:t>
        </w:r>
        <w:r>
          <w:rPr>
            <w:noProof/>
            <w:webHidden/>
          </w:rPr>
          <w:tab/>
        </w:r>
        <w:r>
          <w:rPr>
            <w:noProof/>
            <w:webHidden/>
          </w:rPr>
          <w:fldChar w:fldCharType="begin"/>
        </w:r>
        <w:r>
          <w:rPr>
            <w:noProof/>
            <w:webHidden/>
          </w:rPr>
          <w:instrText xml:space="preserve"> PAGEREF _Toc49258225 \h </w:instrText>
        </w:r>
        <w:r>
          <w:rPr>
            <w:noProof/>
            <w:webHidden/>
          </w:rPr>
        </w:r>
        <w:r>
          <w:rPr>
            <w:noProof/>
            <w:webHidden/>
          </w:rPr>
          <w:fldChar w:fldCharType="separate"/>
        </w:r>
        <w:r>
          <w:rPr>
            <w:noProof/>
            <w:webHidden/>
          </w:rPr>
          <w:t>13</w:t>
        </w:r>
        <w:r>
          <w:rPr>
            <w:noProof/>
            <w:webHidden/>
          </w:rPr>
          <w:fldChar w:fldCharType="end"/>
        </w:r>
      </w:hyperlink>
    </w:p>
    <w:p w14:paraId="31D7D4E0" w14:textId="0004BBD8" w:rsidR="005F746C" w:rsidRDefault="005F746C">
      <w:pPr>
        <w:pStyle w:val="TOC2"/>
        <w:rPr>
          <w:rFonts w:asciiTheme="minorHAnsi" w:eastAsiaTheme="minorEastAsia" w:hAnsiTheme="minorHAnsi" w:cstheme="minorBidi"/>
          <w:noProof/>
          <w:kern w:val="0"/>
          <w:szCs w:val="22"/>
        </w:rPr>
      </w:pPr>
      <w:hyperlink w:anchor="_Toc49258226" w:history="1">
        <w:r w:rsidRPr="00456722">
          <w:rPr>
            <w:rStyle w:val="Hyperlink"/>
            <w:noProof/>
          </w:rPr>
          <w:t>6.2</w:t>
        </w:r>
        <w:r>
          <w:rPr>
            <w:rFonts w:asciiTheme="minorHAnsi" w:eastAsiaTheme="minorEastAsia" w:hAnsiTheme="minorHAnsi" w:cstheme="minorBidi"/>
            <w:noProof/>
            <w:kern w:val="0"/>
            <w:szCs w:val="22"/>
          </w:rPr>
          <w:tab/>
        </w:r>
        <w:r w:rsidRPr="00456722">
          <w:rPr>
            <w:rStyle w:val="Hyperlink"/>
            <w:noProof/>
          </w:rPr>
          <w:t>User Experience with High Assurance UX</w:t>
        </w:r>
        <w:r>
          <w:rPr>
            <w:noProof/>
            <w:webHidden/>
          </w:rPr>
          <w:tab/>
        </w:r>
        <w:r>
          <w:rPr>
            <w:noProof/>
            <w:webHidden/>
          </w:rPr>
          <w:fldChar w:fldCharType="begin"/>
        </w:r>
        <w:r>
          <w:rPr>
            <w:noProof/>
            <w:webHidden/>
          </w:rPr>
          <w:instrText xml:space="preserve"> PAGEREF _Toc49258226 \h </w:instrText>
        </w:r>
        <w:r>
          <w:rPr>
            <w:noProof/>
            <w:webHidden/>
          </w:rPr>
        </w:r>
        <w:r>
          <w:rPr>
            <w:noProof/>
            <w:webHidden/>
          </w:rPr>
          <w:fldChar w:fldCharType="separate"/>
        </w:r>
        <w:r>
          <w:rPr>
            <w:noProof/>
            <w:webHidden/>
          </w:rPr>
          <w:t>13</w:t>
        </w:r>
        <w:r>
          <w:rPr>
            <w:noProof/>
            <w:webHidden/>
          </w:rPr>
          <w:fldChar w:fldCharType="end"/>
        </w:r>
      </w:hyperlink>
    </w:p>
    <w:p w14:paraId="400E683F" w14:textId="48C69712" w:rsidR="005F746C" w:rsidRDefault="005F746C">
      <w:pPr>
        <w:pStyle w:val="TOC2"/>
        <w:rPr>
          <w:rFonts w:asciiTheme="minorHAnsi" w:eastAsiaTheme="minorEastAsia" w:hAnsiTheme="minorHAnsi" w:cstheme="minorBidi"/>
          <w:noProof/>
          <w:kern w:val="0"/>
          <w:szCs w:val="22"/>
        </w:rPr>
      </w:pPr>
      <w:hyperlink w:anchor="_Toc49258227" w:history="1">
        <w:r w:rsidRPr="00456722">
          <w:rPr>
            <w:rStyle w:val="Hyperlink"/>
            <w:noProof/>
          </w:rPr>
          <w:t>6.3</w:t>
        </w:r>
        <w:r>
          <w:rPr>
            <w:rFonts w:asciiTheme="minorHAnsi" w:eastAsiaTheme="minorEastAsia" w:hAnsiTheme="minorHAnsi" w:cstheme="minorBidi"/>
            <w:noProof/>
            <w:kern w:val="0"/>
            <w:szCs w:val="22"/>
          </w:rPr>
          <w:tab/>
        </w:r>
        <w:r w:rsidRPr="00456722">
          <w:rPr>
            <w:rStyle w:val="Hyperlink"/>
            <w:noProof/>
          </w:rPr>
          <w:t>Open Issues:</w:t>
        </w:r>
        <w:r>
          <w:rPr>
            <w:noProof/>
            <w:webHidden/>
          </w:rPr>
          <w:tab/>
        </w:r>
        <w:r>
          <w:rPr>
            <w:noProof/>
            <w:webHidden/>
          </w:rPr>
          <w:fldChar w:fldCharType="begin"/>
        </w:r>
        <w:r>
          <w:rPr>
            <w:noProof/>
            <w:webHidden/>
          </w:rPr>
          <w:instrText xml:space="preserve"> PAGEREF _Toc49258227 \h </w:instrText>
        </w:r>
        <w:r>
          <w:rPr>
            <w:noProof/>
            <w:webHidden/>
          </w:rPr>
        </w:r>
        <w:r>
          <w:rPr>
            <w:noProof/>
            <w:webHidden/>
          </w:rPr>
          <w:fldChar w:fldCharType="separate"/>
        </w:r>
        <w:r>
          <w:rPr>
            <w:noProof/>
            <w:webHidden/>
          </w:rPr>
          <w:t>13</w:t>
        </w:r>
        <w:r>
          <w:rPr>
            <w:noProof/>
            <w:webHidden/>
          </w:rPr>
          <w:fldChar w:fldCharType="end"/>
        </w:r>
      </w:hyperlink>
    </w:p>
    <w:p w14:paraId="03C20EAF" w14:textId="588310A5" w:rsidR="005F746C" w:rsidRDefault="005F746C">
      <w:pPr>
        <w:pStyle w:val="TOC1"/>
        <w:rPr>
          <w:rFonts w:asciiTheme="minorHAnsi" w:eastAsiaTheme="minorEastAsia" w:hAnsiTheme="minorHAnsi" w:cstheme="minorBidi"/>
          <w:kern w:val="0"/>
          <w:szCs w:val="22"/>
        </w:rPr>
      </w:pPr>
      <w:hyperlink w:anchor="_Toc49258228" w:history="1">
        <w:r w:rsidRPr="00456722">
          <w:rPr>
            <w:rStyle w:val="Hyperlink"/>
            <w:bCs/>
          </w:rPr>
          <w:t>7</w:t>
        </w:r>
        <w:r>
          <w:rPr>
            <w:rFonts w:asciiTheme="minorHAnsi" w:eastAsiaTheme="minorEastAsia" w:hAnsiTheme="minorHAnsi" w:cstheme="minorBidi"/>
            <w:kern w:val="0"/>
            <w:szCs w:val="22"/>
          </w:rPr>
          <w:tab/>
        </w:r>
        <w:r w:rsidRPr="00456722">
          <w:rPr>
            <w:rStyle w:val="Hyperlink"/>
          </w:rPr>
          <w:t>Mobile Assurance - JSON</w:t>
        </w:r>
        <w:r>
          <w:rPr>
            <w:webHidden/>
          </w:rPr>
          <w:tab/>
        </w:r>
        <w:r>
          <w:rPr>
            <w:webHidden/>
          </w:rPr>
          <w:fldChar w:fldCharType="begin"/>
        </w:r>
        <w:r>
          <w:rPr>
            <w:webHidden/>
          </w:rPr>
          <w:instrText xml:space="preserve"> PAGEREF _Toc49258228 \h </w:instrText>
        </w:r>
        <w:r>
          <w:rPr>
            <w:webHidden/>
          </w:rPr>
        </w:r>
        <w:r>
          <w:rPr>
            <w:webHidden/>
          </w:rPr>
          <w:fldChar w:fldCharType="separate"/>
        </w:r>
        <w:r>
          <w:rPr>
            <w:webHidden/>
          </w:rPr>
          <w:t>14</w:t>
        </w:r>
        <w:r>
          <w:rPr>
            <w:webHidden/>
          </w:rPr>
          <w:fldChar w:fldCharType="end"/>
        </w:r>
      </w:hyperlink>
    </w:p>
    <w:p w14:paraId="46BA023A" w14:textId="758CFD27" w:rsidR="005F746C" w:rsidRDefault="005F746C">
      <w:pPr>
        <w:pStyle w:val="TOC2"/>
        <w:rPr>
          <w:rFonts w:asciiTheme="minorHAnsi" w:eastAsiaTheme="minorEastAsia" w:hAnsiTheme="minorHAnsi" w:cstheme="minorBidi"/>
          <w:noProof/>
          <w:kern w:val="0"/>
          <w:szCs w:val="22"/>
        </w:rPr>
      </w:pPr>
      <w:hyperlink w:anchor="_Toc49258229" w:history="1">
        <w:r w:rsidRPr="00456722">
          <w:rPr>
            <w:rStyle w:val="Hyperlink"/>
            <w:noProof/>
          </w:rPr>
          <w:t>7.1</w:t>
        </w:r>
        <w:r>
          <w:rPr>
            <w:rFonts w:asciiTheme="minorHAnsi" w:eastAsiaTheme="minorEastAsia" w:hAnsiTheme="minorHAnsi" w:cstheme="minorBidi"/>
            <w:noProof/>
            <w:kern w:val="0"/>
            <w:szCs w:val="22"/>
          </w:rPr>
          <w:tab/>
        </w:r>
        <w:r w:rsidRPr="00456722">
          <w:rPr>
            <w:rStyle w:val="Hyperlink"/>
            <w:noProof/>
          </w:rPr>
          <w:t>JSON Fields</w:t>
        </w:r>
        <w:r>
          <w:rPr>
            <w:noProof/>
            <w:webHidden/>
          </w:rPr>
          <w:tab/>
        </w:r>
        <w:r>
          <w:rPr>
            <w:noProof/>
            <w:webHidden/>
          </w:rPr>
          <w:fldChar w:fldCharType="begin"/>
        </w:r>
        <w:r>
          <w:rPr>
            <w:noProof/>
            <w:webHidden/>
          </w:rPr>
          <w:instrText xml:space="preserve"> PAGEREF _Toc49258229 \h </w:instrText>
        </w:r>
        <w:r>
          <w:rPr>
            <w:noProof/>
            <w:webHidden/>
          </w:rPr>
        </w:r>
        <w:r>
          <w:rPr>
            <w:noProof/>
            <w:webHidden/>
          </w:rPr>
          <w:fldChar w:fldCharType="separate"/>
        </w:r>
        <w:r>
          <w:rPr>
            <w:noProof/>
            <w:webHidden/>
          </w:rPr>
          <w:t>14</w:t>
        </w:r>
        <w:r>
          <w:rPr>
            <w:noProof/>
            <w:webHidden/>
          </w:rPr>
          <w:fldChar w:fldCharType="end"/>
        </w:r>
      </w:hyperlink>
    </w:p>
    <w:p w14:paraId="68F43CD1" w14:textId="485B3E43" w:rsidR="005F746C" w:rsidRDefault="005F746C">
      <w:pPr>
        <w:pStyle w:val="TOC2"/>
        <w:rPr>
          <w:rFonts w:asciiTheme="minorHAnsi" w:eastAsiaTheme="minorEastAsia" w:hAnsiTheme="minorHAnsi" w:cstheme="minorBidi"/>
          <w:noProof/>
          <w:kern w:val="0"/>
          <w:szCs w:val="22"/>
        </w:rPr>
      </w:pPr>
      <w:hyperlink w:anchor="_Toc49258230" w:history="1">
        <w:r w:rsidRPr="00456722">
          <w:rPr>
            <w:rStyle w:val="Hyperlink"/>
            <w:noProof/>
          </w:rPr>
          <w:t>7.2</w:t>
        </w:r>
        <w:r>
          <w:rPr>
            <w:rFonts w:asciiTheme="minorHAnsi" w:eastAsiaTheme="minorEastAsia" w:hAnsiTheme="minorHAnsi" w:cstheme="minorBidi"/>
            <w:noProof/>
            <w:kern w:val="0"/>
            <w:szCs w:val="22"/>
          </w:rPr>
          <w:tab/>
        </w:r>
        <w:r w:rsidRPr="00456722">
          <w:rPr>
            <w:rStyle w:val="Hyperlink"/>
            <w:noProof/>
          </w:rPr>
          <w:t>JSON Schema</w:t>
        </w:r>
        <w:r>
          <w:rPr>
            <w:noProof/>
            <w:webHidden/>
          </w:rPr>
          <w:tab/>
        </w:r>
        <w:r>
          <w:rPr>
            <w:noProof/>
            <w:webHidden/>
          </w:rPr>
          <w:fldChar w:fldCharType="begin"/>
        </w:r>
        <w:r>
          <w:rPr>
            <w:noProof/>
            <w:webHidden/>
          </w:rPr>
          <w:instrText xml:space="preserve"> PAGEREF _Toc49258230 \h </w:instrText>
        </w:r>
        <w:r>
          <w:rPr>
            <w:noProof/>
            <w:webHidden/>
          </w:rPr>
        </w:r>
        <w:r>
          <w:rPr>
            <w:noProof/>
            <w:webHidden/>
          </w:rPr>
          <w:fldChar w:fldCharType="separate"/>
        </w:r>
        <w:r>
          <w:rPr>
            <w:noProof/>
            <w:webHidden/>
          </w:rPr>
          <w:t>15</w:t>
        </w:r>
        <w:r>
          <w:rPr>
            <w:noProof/>
            <w:webHidden/>
          </w:rPr>
          <w:fldChar w:fldCharType="end"/>
        </w:r>
      </w:hyperlink>
    </w:p>
    <w:p w14:paraId="7CCDFE48" w14:textId="0BE6FF08" w:rsidR="005F746C" w:rsidRDefault="005F746C">
      <w:pPr>
        <w:pStyle w:val="TOC1"/>
        <w:rPr>
          <w:rFonts w:asciiTheme="minorHAnsi" w:eastAsiaTheme="minorEastAsia" w:hAnsiTheme="minorHAnsi" w:cstheme="minorBidi"/>
          <w:kern w:val="0"/>
          <w:szCs w:val="22"/>
        </w:rPr>
      </w:pPr>
      <w:hyperlink w:anchor="_Toc49258231" w:history="1">
        <w:r w:rsidRPr="00456722">
          <w:rPr>
            <w:rStyle w:val="Hyperlink"/>
            <w:bCs/>
          </w:rPr>
          <w:t>8</w:t>
        </w:r>
        <w:r>
          <w:rPr>
            <w:rFonts w:asciiTheme="minorHAnsi" w:eastAsiaTheme="minorEastAsia" w:hAnsiTheme="minorHAnsi" w:cstheme="minorBidi"/>
            <w:kern w:val="0"/>
            <w:szCs w:val="22"/>
          </w:rPr>
          <w:tab/>
        </w:r>
        <w:r w:rsidRPr="00456722">
          <w:rPr>
            <w:rStyle w:val="Hyperlink"/>
          </w:rPr>
          <w:t>Conformance</w:t>
        </w:r>
        <w:r>
          <w:rPr>
            <w:webHidden/>
          </w:rPr>
          <w:tab/>
        </w:r>
        <w:r>
          <w:rPr>
            <w:webHidden/>
          </w:rPr>
          <w:fldChar w:fldCharType="begin"/>
        </w:r>
        <w:r>
          <w:rPr>
            <w:webHidden/>
          </w:rPr>
          <w:instrText xml:space="preserve"> PAGEREF _Toc49258231 \h </w:instrText>
        </w:r>
        <w:r>
          <w:rPr>
            <w:webHidden/>
          </w:rPr>
        </w:r>
        <w:r>
          <w:rPr>
            <w:webHidden/>
          </w:rPr>
          <w:fldChar w:fldCharType="separate"/>
        </w:r>
        <w:r>
          <w:rPr>
            <w:webHidden/>
          </w:rPr>
          <w:t>16</w:t>
        </w:r>
        <w:r>
          <w:rPr>
            <w:webHidden/>
          </w:rPr>
          <w:fldChar w:fldCharType="end"/>
        </w:r>
      </w:hyperlink>
    </w:p>
    <w:p w14:paraId="05A100A1" w14:textId="21C5EEEB" w:rsidR="005F746C" w:rsidRDefault="005F746C">
      <w:pPr>
        <w:pStyle w:val="TOC1"/>
        <w:rPr>
          <w:rFonts w:asciiTheme="minorHAnsi" w:eastAsiaTheme="minorEastAsia" w:hAnsiTheme="minorHAnsi" w:cstheme="minorBidi"/>
          <w:kern w:val="0"/>
          <w:szCs w:val="22"/>
        </w:rPr>
      </w:pPr>
      <w:hyperlink w:anchor="_Toc49258232" w:history="1">
        <w:r w:rsidRPr="00456722">
          <w:rPr>
            <w:rStyle w:val="Hyperlink"/>
            <w:bCs/>
          </w:rPr>
          <w:t>9</w:t>
        </w:r>
        <w:r>
          <w:rPr>
            <w:rFonts w:asciiTheme="minorHAnsi" w:eastAsiaTheme="minorEastAsia" w:hAnsiTheme="minorHAnsi" w:cstheme="minorBidi"/>
            <w:kern w:val="0"/>
            <w:szCs w:val="22"/>
          </w:rPr>
          <w:tab/>
        </w:r>
        <w:r w:rsidRPr="00456722">
          <w:rPr>
            <w:rStyle w:val="Hyperlink"/>
          </w:rPr>
          <w:t>Considerations</w:t>
        </w:r>
        <w:r>
          <w:rPr>
            <w:webHidden/>
          </w:rPr>
          <w:tab/>
        </w:r>
        <w:r>
          <w:rPr>
            <w:webHidden/>
          </w:rPr>
          <w:fldChar w:fldCharType="begin"/>
        </w:r>
        <w:r>
          <w:rPr>
            <w:webHidden/>
          </w:rPr>
          <w:instrText xml:space="preserve"> PAGEREF _Toc49258232 \h </w:instrText>
        </w:r>
        <w:r>
          <w:rPr>
            <w:webHidden/>
          </w:rPr>
        </w:r>
        <w:r>
          <w:rPr>
            <w:webHidden/>
          </w:rPr>
          <w:fldChar w:fldCharType="separate"/>
        </w:r>
        <w:r>
          <w:rPr>
            <w:webHidden/>
          </w:rPr>
          <w:t>17</w:t>
        </w:r>
        <w:r>
          <w:rPr>
            <w:webHidden/>
          </w:rPr>
          <w:fldChar w:fldCharType="end"/>
        </w:r>
      </w:hyperlink>
    </w:p>
    <w:p w14:paraId="0CA1C655" w14:textId="0107D939" w:rsidR="005F746C" w:rsidRDefault="005F746C">
      <w:pPr>
        <w:pStyle w:val="TOC2"/>
        <w:rPr>
          <w:rFonts w:asciiTheme="minorHAnsi" w:eastAsiaTheme="minorEastAsia" w:hAnsiTheme="minorHAnsi" w:cstheme="minorBidi"/>
          <w:noProof/>
          <w:kern w:val="0"/>
          <w:szCs w:val="22"/>
        </w:rPr>
      </w:pPr>
      <w:hyperlink w:anchor="_Toc49258233" w:history="1">
        <w:r w:rsidRPr="00456722">
          <w:rPr>
            <w:rStyle w:val="Hyperlink"/>
            <w:noProof/>
          </w:rPr>
          <w:t>9.1</w:t>
        </w:r>
        <w:r>
          <w:rPr>
            <w:rFonts w:asciiTheme="minorHAnsi" w:eastAsiaTheme="minorEastAsia" w:hAnsiTheme="minorHAnsi" w:cstheme="minorBidi"/>
            <w:noProof/>
            <w:kern w:val="0"/>
            <w:szCs w:val="22"/>
          </w:rPr>
          <w:tab/>
        </w:r>
        <w:r w:rsidRPr="00456722">
          <w:rPr>
            <w:rStyle w:val="Hyperlink"/>
            <w:noProof/>
          </w:rPr>
          <w:t>Mobile Authentication Assurance User Experience</w:t>
        </w:r>
        <w:r>
          <w:rPr>
            <w:noProof/>
            <w:webHidden/>
          </w:rPr>
          <w:tab/>
        </w:r>
        <w:r>
          <w:rPr>
            <w:noProof/>
            <w:webHidden/>
          </w:rPr>
          <w:fldChar w:fldCharType="begin"/>
        </w:r>
        <w:r>
          <w:rPr>
            <w:noProof/>
            <w:webHidden/>
          </w:rPr>
          <w:instrText xml:space="preserve"> PAGEREF _Toc49258233 \h </w:instrText>
        </w:r>
        <w:r>
          <w:rPr>
            <w:noProof/>
            <w:webHidden/>
          </w:rPr>
        </w:r>
        <w:r>
          <w:rPr>
            <w:noProof/>
            <w:webHidden/>
          </w:rPr>
          <w:fldChar w:fldCharType="separate"/>
        </w:r>
        <w:r>
          <w:rPr>
            <w:noProof/>
            <w:webHidden/>
          </w:rPr>
          <w:t>17</w:t>
        </w:r>
        <w:r>
          <w:rPr>
            <w:noProof/>
            <w:webHidden/>
          </w:rPr>
          <w:fldChar w:fldCharType="end"/>
        </w:r>
      </w:hyperlink>
    </w:p>
    <w:p w14:paraId="354253F1" w14:textId="3891892C" w:rsidR="005F746C" w:rsidRDefault="005F746C">
      <w:pPr>
        <w:pStyle w:val="TOC2"/>
        <w:rPr>
          <w:rFonts w:asciiTheme="minorHAnsi" w:eastAsiaTheme="minorEastAsia" w:hAnsiTheme="minorHAnsi" w:cstheme="minorBidi"/>
          <w:noProof/>
          <w:kern w:val="0"/>
          <w:szCs w:val="22"/>
        </w:rPr>
      </w:pPr>
      <w:hyperlink w:anchor="_Toc49258234" w:history="1">
        <w:r w:rsidRPr="00456722">
          <w:rPr>
            <w:rStyle w:val="Hyperlink"/>
            <w:noProof/>
          </w:rPr>
          <w:t>9.2</w:t>
        </w:r>
        <w:r>
          <w:rPr>
            <w:rFonts w:asciiTheme="minorHAnsi" w:eastAsiaTheme="minorEastAsia" w:hAnsiTheme="minorHAnsi" w:cstheme="minorBidi"/>
            <w:noProof/>
            <w:kern w:val="0"/>
            <w:szCs w:val="22"/>
          </w:rPr>
          <w:tab/>
        </w:r>
        <w:r w:rsidRPr="00456722">
          <w:rPr>
            <w:rStyle w:val="Hyperlink"/>
            <w:noProof/>
          </w:rPr>
          <w:t>Privacy Considerations</w:t>
        </w:r>
        <w:r>
          <w:rPr>
            <w:noProof/>
            <w:webHidden/>
          </w:rPr>
          <w:tab/>
        </w:r>
        <w:r>
          <w:rPr>
            <w:noProof/>
            <w:webHidden/>
          </w:rPr>
          <w:fldChar w:fldCharType="begin"/>
        </w:r>
        <w:r>
          <w:rPr>
            <w:noProof/>
            <w:webHidden/>
          </w:rPr>
          <w:instrText xml:space="preserve"> PAGEREF _Toc49258234 \h </w:instrText>
        </w:r>
        <w:r>
          <w:rPr>
            <w:noProof/>
            <w:webHidden/>
          </w:rPr>
        </w:r>
        <w:r>
          <w:rPr>
            <w:noProof/>
            <w:webHidden/>
          </w:rPr>
          <w:fldChar w:fldCharType="separate"/>
        </w:r>
        <w:r>
          <w:rPr>
            <w:noProof/>
            <w:webHidden/>
          </w:rPr>
          <w:t>18</w:t>
        </w:r>
        <w:r>
          <w:rPr>
            <w:noProof/>
            <w:webHidden/>
          </w:rPr>
          <w:fldChar w:fldCharType="end"/>
        </w:r>
      </w:hyperlink>
    </w:p>
    <w:p w14:paraId="4C9B0CB5" w14:textId="11FDF17B" w:rsidR="005F746C" w:rsidRDefault="005F746C">
      <w:pPr>
        <w:pStyle w:val="TOC2"/>
        <w:rPr>
          <w:rFonts w:asciiTheme="minorHAnsi" w:eastAsiaTheme="minorEastAsia" w:hAnsiTheme="minorHAnsi" w:cstheme="minorBidi"/>
          <w:noProof/>
          <w:kern w:val="0"/>
          <w:szCs w:val="22"/>
        </w:rPr>
      </w:pPr>
      <w:hyperlink w:anchor="_Toc49258235" w:history="1">
        <w:r w:rsidRPr="00456722">
          <w:rPr>
            <w:rStyle w:val="Hyperlink"/>
            <w:noProof/>
          </w:rPr>
          <w:t>9.3</w:t>
        </w:r>
        <w:r>
          <w:rPr>
            <w:rFonts w:asciiTheme="minorHAnsi" w:eastAsiaTheme="minorEastAsia" w:hAnsiTheme="minorHAnsi" w:cstheme="minorBidi"/>
            <w:noProof/>
            <w:kern w:val="0"/>
            <w:szCs w:val="22"/>
          </w:rPr>
          <w:tab/>
        </w:r>
        <w:r w:rsidRPr="00456722">
          <w:rPr>
            <w:rStyle w:val="Hyperlink"/>
            <w:noProof/>
          </w:rPr>
          <w:t>Security Considerations</w:t>
        </w:r>
        <w:r>
          <w:rPr>
            <w:noProof/>
            <w:webHidden/>
          </w:rPr>
          <w:tab/>
        </w:r>
        <w:r>
          <w:rPr>
            <w:noProof/>
            <w:webHidden/>
          </w:rPr>
          <w:fldChar w:fldCharType="begin"/>
        </w:r>
        <w:r>
          <w:rPr>
            <w:noProof/>
            <w:webHidden/>
          </w:rPr>
          <w:instrText xml:space="preserve"> PAGEREF _Toc49258235 \h </w:instrText>
        </w:r>
        <w:r>
          <w:rPr>
            <w:noProof/>
            <w:webHidden/>
          </w:rPr>
        </w:r>
        <w:r>
          <w:rPr>
            <w:noProof/>
            <w:webHidden/>
          </w:rPr>
          <w:fldChar w:fldCharType="separate"/>
        </w:r>
        <w:r>
          <w:rPr>
            <w:noProof/>
            <w:webHidden/>
          </w:rPr>
          <w:t>18</w:t>
        </w:r>
        <w:r>
          <w:rPr>
            <w:noProof/>
            <w:webHidden/>
          </w:rPr>
          <w:fldChar w:fldCharType="end"/>
        </w:r>
      </w:hyperlink>
    </w:p>
    <w:p w14:paraId="73435285" w14:textId="6363CAB4" w:rsidR="005F746C" w:rsidRDefault="005F746C">
      <w:pPr>
        <w:pStyle w:val="TOC2"/>
        <w:rPr>
          <w:rFonts w:asciiTheme="minorHAnsi" w:eastAsiaTheme="minorEastAsia" w:hAnsiTheme="minorHAnsi" w:cstheme="minorBidi"/>
          <w:noProof/>
          <w:kern w:val="0"/>
          <w:szCs w:val="22"/>
        </w:rPr>
      </w:pPr>
      <w:hyperlink w:anchor="_Toc49258236" w:history="1">
        <w:r w:rsidRPr="00456722">
          <w:rPr>
            <w:rStyle w:val="Hyperlink"/>
            <w:noProof/>
          </w:rPr>
          <w:t>9.4</w:t>
        </w:r>
        <w:r>
          <w:rPr>
            <w:rFonts w:asciiTheme="minorHAnsi" w:eastAsiaTheme="minorEastAsia" w:hAnsiTheme="minorHAnsi" w:cstheme="minorBidi"/>
            <w:noProof/>
            <w:kern w:val="0"/>
            <w:szCs w:val="22"/>
          </w:rPr>
          <w:tab/>
        </w:r>
        <w:r w:rsidRPr="00456722">
          <w:rPr>
            <w:rStyle w:val="Hyperlink"/>
            <w:noProof/>
          </w:rPr>
          <w:t>Notices</w:t>
        </w:r>
        <w:r>
          <w:rPr>
            <w:noProof/>
            <w:webHidden/>
          </w:rPr>
          <w:tab/>
        </w:r>
        <w:r>
          <w:rPr>
            <w:noProof/>
            <w:webHidden/>
          </w:rPr>
          <w:fldChar w:fldCharType="begin"/>
        </w:r>
        <w:r>
          <w:rPr>
            <w:noProof/>
            <w:webHidden/>
          </w:rPr>
          <w:instrText xml:space="preserve"> PAGEREF _Toc49258236 \h </w:instrText>
        </w:r>
        <w:r>
          <w:rPr>
            <w:noProof/>
            <w:webHidden/>
          </w:rPr>
        </w:r>
        <w:r>
          <w:rPr>
            <w:noProof/>
            <w:webHidden/>
          </w:rPr>
          <w:fldChar w:fldCharType="separate"/>
        </w:r>
        <w:r>
          <w:rPr>
            <w:noProof/>
            <w:webHidden/>
          </w:rPr>
          <w:t>19</w:t>
        </w:r>
        <w:r>
          <w:rPr>
            <w:noProof/>
            <w:webHidden/>
          </w:rPr>
          <w:fldChar w:fldCharType="end"/>
        </w:r>
      </w:hyperlink>
    </w:p>
    <w:p w14:paraId="78C19F31" w14:textId="7831AE78" w:rsidR="005F746C" w:rsidRDefault="005F746C">
      <w:pPr>
        <w:pStyle w:val="TOC1"/>
        <w:rPr>
          <w:rFonts w:asciiTheme="minorHAnsi" w:eastAsiaTheme="minorEastAsia" w:hAnsiTheme="minorHAnsi" w:cstheme="minorBidi"/>
          <w:kern w:val="0"/>
          <w:szCs w:val="22"/>
        </w:rPr>
      </w:pPr>
      <w:hyperlink w:anchor="_Toc49258237" w:history="1">
        <w:r w:rsidRPr="00456722">
          <w:rPr>
            <w:rStyle w:val="Hyperlink"/>
            <w:bCs/>
          </w:rPr>
          <w:t>10</w:t>
        </w:r>
        <w:r>
          <w:rPr>
            <w:rFonts w:asciiTheme="minorHAnsi" w:eastAsiaTheme="minorEastAsia" w:hAnsiTheme="minorHAnsi" w:cstheme="minorBidi"/>
            <w:kern w:val="0"/>
            <w:szCs w:val="22"/>
          </w:rPr>
          <w:tab/>
        </w:r>
        <w:r w:rsidRPr="00456722">
          <w:rPr>
            <w:rStyle w:val="Hyperlink"/>
          </w:rPr>
          <w:t>Acknowledgements</w:t>
        </w:r>
        <w:r>
          <w:rPr>
            <w:webHidden/>
          </w:rPr>
          <w:tab/>
        </w:r>
        <w:r>
          <w:rPr>
            <w:webHidden/>
          </w:rPr>
          <w:fldChar w:fldCharType="begin"/>
        </w:r>
        <w:r>
          <w:rPr>
            <w:webHidden/>
          </w:rPr>
          <w:instrText xml:space="preserve"> PAGEREF _Toc49258237 \h </w:instrText>
        </w:r>
        <w:r>
          <w:rPr>
            <w:webHidden/>
          </w:rPr>
        </w:r>
        <w:r>
          <w:rPr>
            <w:webHidden/>
          </w:rPr>
          <w:fldChar w:fldCharType="separate"/>
        </w:r>
        <w:r>
          <w:rPr>
            <w:webHidden/>
          </w:rPr>
          <w:t>20</w:t>
        </w:r>
        <w:r>
          <w:rPr>
            <w:webHidden/>
          </w:rPr>
          <w:fldChar w:fldCharType="end"/>
        </w:r>
      </w:hyperlink>
    </w:p>
    <w:p w14:paraId="370503C7" w14:textId="2B4008EE" w:rsidR="005F746C" w:rsidRDefault="005F746C">
      <w:pPr>
        <w:pStyle w:val="TOC1"/>
        <w:rPr>
          <w:rFonts w:asciiTheme="minorHAnsi" w:eastAsiaTheme="minorEastAsia" w:hAnsiTheme="minorHAnsi" w:cstheme="minorBidi"/>
          <w:kern w:val="0"/>
          <w:szCs w:val="22"/>
        </w:rPr>
      </w:pPr>
      <w:hyperlink w:anchor="_Toc49258238" w:history="1">
        <w:r w:rsidRPr="00456722">
          <w:rPr>
            <w:rStyle w:val="Hyperlink"/>
            <w:bCs/>
          </w:rPr>
          <w:t>11</w:t>
        </w:r>
        <w:r>
          <w:rPr>
            <w:rFonts w:asciiTheme="minorHAnsi" w:eastAsiaTheme="minorEastAsia" w:hAnsiTheme="minorHAnsi" w:cstheme="minorBidi"/>
            <w:kern w:val="0"/>
            <w:szCs w:val="22"/>
          </w:rPr>
          <w:tab/>
        </w:r>
        <w:r w:rsidRPr="00456722">
          <w:rPr>
            <w:rStyle w:val="Hyperlink"/>
          </w:rPr>
          <w:t>Works Cited</w:t>
        </w:r>
        <w:r>
          <w:rPr>
            <w:webHidden/>
          </w:rPr>
          <w:tab/>
        </w:r>
        <w:r>
          <w:rPr>
            <w:webHidden/>
          </w:rPr>
          <w:fldChar w:fldCharType="begin"/>
        </w:r>
        <w:r>
          <w:rPr>
            <w:webHidden/>
          </w:rPr>
          <w:instrText xml:space="preserve"> PAGEREF _Toc49258238 \h </w:instrText>
        </w:r>
        <w:r>
          <w:rPr>
            <w:webHidden/>
          </w:rPr>
        </w:r>
        <w:r>
          <w:rPr>
            <w:webHidden/>
          </w:rPr>
          <w:fldChar w:fldCharType="separate"/>
        </w:r>
        <w:r>
          <w:rPr>
            <w:webHidden/>
          </w:rPr>
          <w:t>21</w:t>
        </w:r>
        <w:r>
          <w:rPr>
            <w:webHidden/>
          </w:rPr>
          <w:fldChar w:fldCharType="end"/>
        </w:r>
      </w:hyperlink>
    </w:p>
    <w:p w14:paraId="566EAF33" w14:textId="6DD30C52" w:rsidR="005F746C" w:rsidRDefault="005F746C">
      <w:pPr>
        <w:pStyle w:val="TOC1"/>
        <w:tabs>
          <w:tab w:val="left" w:pos="1440"/>
        </w:tabs>
        <w:rPr>
          <w:rFonts w:asciiTheme="minorHAnsi" w:eastAsiaTheme="minorEastAsia" w:hAnsiTheme="minorHAnsi" w:cstheme="minorBidi"/>
          <w:kern w:val="0"/>
          <w:szCs w:val="22"/>
        </w:rPr>
      </w:pPr>
      <w:hyperlink w:anchor="_Toc49258239" w:history="1">
        <w:r w:rsidRPr="00456722">
          <w:rPr>
            <w:rStyle w:val="Hyperlink"/>
          </w:rPr>
          <w:t>Appendix A:</w:t>
        </w:r>
        <w:r>
          <w:rPr>
            <w:rFonts w:asciiTheme="minorHAnsi" w:eastAsiaTheme="minorEastAsia" w:hAnsiTheme="minorHAnsi" w:cstheme="minorBidi"/>
            <w:kern w:val="0"/>
            <w:szCs w:val="22"/>
          </w:rPr>
          <w:tab/>
        </w:r>
        <w:r w:rsidRPr="00456722">
          <w:rPr>
            <w:rStyle w:val="Hyperlink"/>
          </w:rPr>
          <w:t>Categories of Data</w:t>
        </w:r>
        <w:r>
          <w:rPr>
            <w:webHidden/>
          </w:rPr>
          <w:tab/>
        </w:r>
        <w:r>
          <w:rPr>
            <w:webHidden/>
          </w:rPr>
          <w:fldChar w:fldCharType="begin"/>
        </w:r>
        <w:r>
          <w:rPr>
            <w:webHidden/>
          </w:rPr>
          <w:instrText xml:space="preserve"> PAGEREF _Toc49258239 \h </w:instrText>
        </w:r>
        <w:r>
          <w:rPr>
            <w:webHidden/>
          </w:rPr>
        </w:r>
        <w:r>
          <w:rPr>
            <w:webHidden/>
          </w:rPr>
          <w:fldChar w:fldCharType="separate"/>
        </w:r>
        <w:r>
          <w:rPr>
            <w:webHidden/>
          </w:rPr>
          <w:t>22</w:t>
        </w:r>
        <w:r>
          <w:rPr>
            <w:webHidden/>
          </w:rPr>
          <w:fldChar w:fldCharType="end"/>
        </w:r>
      </w:hyperlink>
    </w:p>
    <w:p w14:paraId="6F44236C" w14:textId="09630FA1" w:rsidR="005F746C" w:rsidRDefault="005F746C">
      <w:pPr>
        <w:pStyle w:val="TOC1"/>
        <w:tabs>
          <w:tab w:val="left" w:pos="1440"/>
        </w:tabs>
        <w:rPr>
          <w:rFonts w:asciiTheme="minorHAnsi" w:eastAsiaTheme="minorEastAsia" w:hAnsiTheme="minorHAnsi" w:cstheme="minorBidi"/>
          <w:kern w:val="0"/>
          <w:szCs w:val="22"/>
        </w:rPr>
      </w:pPr>
      <w:hyperlink w:anchor="_Toc49258240" w:history="1">
        <w:r w:rsidRPr="00456722">
          <w:rPr>
            <w:rStyle w:val="Hyperlink"/>
          </w:rPr>
          <w:t>Appendix B:</w:t>
        </w:r>
        <w:r>
          <w:rPr>
            <w:rFonts w:asciiTheme="minorHAnsi" w:eastAsiaTheme="minorEastAsia" w:hAnsiTheme="minorHAnsi" w:cstheme="minorBidi"/>
            <w:kern w:val="0"/>
            <w:szCs w:val="22"/>
          </w:rPr>
          <w:tab/>
        </w:r>
        <w:r w:rsidRPr="00456722">
          <w:rPr>
            <w:rStyle w:val="Hyperlink"/>
          </w:rPr>
          <w:t>Example Mobile Assurance messages</w:t>
        </w:r>
        <w:r>
          <w:rPr>
            <w:webHidden/>
          </w:rPr>
          <w:tab/>
        </w:r>
        <w:r>
          <w:rPr>
            <w:webHidden/>
          </w:rPr>
          <w:fldChar w:fldCharType="begin"/>
        </w:r>
        <w:r>
          <w:rPr>
            <w:webHidden/>
          </w:rPr>
          <w:instrText xml:space="preserve"> PAGEREF _Toc49258240 \h </w:instrText>
        </w:r>
        <w:r>
          <w:rPr>
            <w:webHidden/>
          </w:rPr>
        </w:r>
        <w:r>
          <w:rPr>
            <w:webHidden/>
          </w:rPr>
          <w:fldChar w:fldCharType="separate"/>
        </w:r>
        <w:r>
          <w:rPr>
            <w:webHidden/>
          </w:rPr>
          <w:t>23</w:t>
        </w:r>
        <w:r>
          <w:rPr>
            <w:webHidden/>
          </w:rPr>
          <w:fldChar w:fldCharType="end"/>
        </w:r>
      </w:hyperlink>
    </w:p>
    <w:p w14:paraId="240FD5A8" w14:textId="084ED92D" w:rsidR="005F746C" w:rsidRDefault="005F746C">
      <w:pPr>
        <w:pStyle w:val="TOC2"/>
        <w:rPr>
          <w:rFonts w:asciiTheme="minorHAnsi" w:eastAsiaTheme="minorEastAsia" w:hAnsiTheme="minorHAnsi" w:cstheme="minorBidi"/>
          <w:noProof/>
          <w:kern w:val="0"/>
          <w:szCs w:val="22"/>
        </w:rPr>
      </w:pPr>
      <w:hyperlink w:anchor="_Toc49258241" w:history="1">
        <w:r w:rsidRPr="00456722">
          <w:rPr>
            <w:rStyle w:val="Hyperlink"/>
            <w:noProof/>
          </w:rPr>
          <w:t>B.1</w:t>
        </w:r>
        <w:r>
          <w:rPr>
            <w:rFonts w:asciiTheme="minorHAnsi" w:eastAsiaTheme="minorEastAsia" w:hAnsiTheme="minorHAnsi" w:cstheme="minorBidi"/>
            <w:noProof/>
            <w:kern w:val="0"/>
            <w:szCs w:val="22"/>
          </w:rPr>
          <w:tab/>
        </w:r>
        <w:r w:rsidRPr="00456722">
          <w:rPr>
            <w:rStyle w:val="Hyperlink"/>
            <w:noProof/>
          </w:rPr>
          <w:t>Human-readable Mobile Assurance– Simple</w:t>
        </w:r>
        <w:r>
          <w:rPr>
            <w:noProof/>
            <w:webHidden/>
          </w:rPr>
          <w:tab/>
        </w:r>
        <w:r>
          <w:rPr>
            <w:noProof/>
            <w:webHidden/>
          </w:rPr>
          <w:fldChar w:fldCharType="begin"/>
        </w:r>
        <w:r>
          <w:rPr>
            <w:noProof/>
            <w:webHidden/>
          </w:rPr>
          <w:instrText xml:space="preserve"> PAGEREF _Toc49258241 \h </w:instrText>
        </w:r>
        <w:r>
          <w:rPr>
            <w:noProof/>
            <w:webHidden/>
          </w:rPr>
        </w:r>
        <w:r>
          <w:rPr>
            <w:noProof/>
            <w:webHidden/>
          </w:rPr>
          <w:fldChar w:fldCharType="separate"/>
        </w:r>
        <w:r>
          <w:rPr>
            <w:noProof/>
            <w:webHidden/>
          </w:rPr>
          <w:t>23</w:t>
        </w:r>
        <w:r>
          <w:rPr>
            <w:noProof/>
            <w:webHidden/>
          </w:rPr>
          <w:fldChar w:fldCharType="end"/>
        </w:r>
      </w:hyperlink>
    </w:p>
    <w:p w14:paraId="0E844568" w14:textId="000D7C40" w:rsidR="005F746C" w:rsidRDefault="005F746C">
      <w:pPr>
        <w:pStyle w:val="TOC2"/>
        <w:rPr>
          <w:rFonts w:asciiTheme="minorHAnsi" w:eastAsiaTheme="minorEastAsia" w:hAnsiTheme="minorHAnsi" w:cstheme="minorBidi"/>
          <w:noProof/>
          <w:kern w:val="0"/>
          <w:szCs w:val="22"/>
        </w:rPr>
      </w:pPr>
      <w:hyperlink w:anchor="_Toc49258242" w:history="1">
        <w:r w:rsidRPr="00456722">
          <w:rPr>
            <w:rStyle w:val="Hyperlink"/>
            <w:noProof/>
          </w:rPr>
          <w:t>B.2</w:t>
        </w:r>
        <w:r>
          <w:rPr>
            <w:rFonts w:asciiTheme="minorHAnsi" w:eastAsiaTheme="minorEastAsia" w:hAnsiTheme="minorHAnsi" w:cstheme="minorBidi"/>
            <w:noProof/>
            <w:kern w:val="0"/>
            <w:szCs w:val="22"/>
          </w:rPr>
          <w:tab/>
        </w:r>
        <w:r w:rsidRPr="00456722">
          <w:rPr>
            <w:rStyle w:val="Hyperlink"/>
            <w:noProof/>
          </w:rPr>
          <w:t>Human-readable Mobile Assurance– Fancy</w:t>
        </w:r>
        <w:r>
          <w:rPr>
            <w:noProof/>
            <w:webHidden/>
          </w:rPr>
          <w:tab/>
        </w:r>
        <w:r>
          <w:rPr>
            <w:noProof/>
            <w:webHidden/>
          </w:rPr>
          <w:fldChar w:fldCharType="begin"/>
        </w:r>
        <w:r>
          <w:rPr>
            <w:noProof/>
            <w:webHidden/>
          </w:rPr>
          <w:instrText xml:space="preserve"> PAGEREF _Toc49258242 \h </w:instrText>
        </w:r>
        <w:r>
          <w:rPr>
            <w:noProof/>
            <w:webHidden/>
          </w:rPr>
        </w:r>
        <w:r>
          <w:rPr>
            <w:noProof/>
            <w:webHidden/>
          </w:rPr>
          <w:fldChar w:fldCharType="separate"/>
        </w:r>
        <w:r>
          <w:rPr>
            <w:noProof/>
            <w:webHidden/>
          </w:rPr>
          <w:t>23</w:t>
        </w:r>
        <w:r>
          <w:rPr>
            <w:noProof/>
            <w:webHidden/>
          </w:rPr>
          <w:fldChar w:fldCharType="end"/>
        </w:r>
      </w:hyperlink>
    </w:p>
    <w:p w14:paraId="0367632D" w14:textId="0E7429F6" w:rsidR="005F746C" w:rsidRDefault="005F746C">
      <w:pPr>
        <w:pStyle w:val="TOC2"/>
        <w:rPr>
          <w:rFonts w:asciiTheme="minorHAnsi" w:eastAsiaTheme="minorEastAsia" w:hAnsiTheme="minorHAnsi" w:cstheme="minorBidi"/>
          <w:noProof/>
          <w:kern w:val="0"/>
          <w:szCs w:val="22"/>
        </w:rPr>
      </w:pPr>
      <w:hyperlink w:anchor="_Toc49258243" w:history="1">
        <w:r w:rsidRPr="00456722">
          <w:rPr>
            <w:rStyle w:val="Hyperlink"/>
            <w:noProof/>
          </w:rPr>
          <w:t>B.3</w:t>
        </w:r>
        <w:r>
          <w:rPr>
            <w:rFonts w:asciiTheme="minorHAnsi" w:eastAsiaTheme="minorEastAsia" w:hAnsiTheme="minorHAnsi" w:cstheme="minorBidi"/>
            <w:noProof/>
            <w:kern w:val="0"/>
            <w:szCs w:val="22"/>
          </w:rPr>
          <w:tab/>
        </w:r>
        <w:r w:rsidRPr="00456722">
          <w:rPr>
            <w:rStyle w:val="Hyperlink"/>
            <w:noProof/>
          </w:rPr>
          <w:t>JSON Contents</w:t>
        </w:r>
        <w:r>
          <w:rPr>
            <w:noProof/>
            <w:webHidden/>
          </w:rPr>
          <w:tab/>
        </w:r>
        <w:r>
          <w:rPr>
            <w:noProof/>
            <w:webHidden/>
          </w:rPr>
          <w:fldChar w:fldCharType="begin"/>
        </w:r>
        <w:r>
          <w:rPr>
            <w:noProof/>
            <w:webHidden/>
          </w:rPr>
          <w:instrText xml:space="preserve"> PAGEREF _Toc49258243 \h </w:instrText>
        </w:r>
        <w:r>
          <w:rPr>
            <w:noProof/>
            <w:webHidden/>
          </w:rPr>
        </w:r>
        <w:r>
          <w:rPr>
            <w:noProof/>
            <w:webHidden/>
          </w:rPr>
          <w:fldChar w:fldCharType="separate"/>
        </w:r>
        <w:r>
          <w:rPr>
            <w:noProof/>
            <w:webHidden/>
          </w:rPr>
          <w:t>23</w:t>
        </w:r>
        <w:r>
          <w:rPr>
            <w:noProof/>
            <w:webHidden/>
          </w:rPr>
          <w:fldChar w:fldCharType="end"/>
        </w:r>
      </w:hyperlink>
    </w:p>
    <w:p w14:paraId="30547843" w14:textId="3E1B1210" w:rsidR="005F746C" w:rsidRDefault="005F746C">
      <w:pPr>
        <w:pStyle w:val="TOC1"/>
        <w:rPr>
          <w:rFonts w:asciiTheme="minorHAnsi" w:eastAsiaTheme="minorEastAsia" w:hAnsiTheme="minorHAnsi" w:cstheme="minorBidi"/>
          <w:kern w:val="0"/>
          <w:szCs w:val="22"/>
        </w:rPr>
      </w:pPr>
      <w:hyperlink w:anchor="_Toc49258244" w:history="1">
        <w:r w:rsidRPr="00456722">
          <w:rPr>
            <w:rStyle w:val="Hyperlink"/>
          </w:rPr>
          <w:t>Revision history</w:t>
        </w:r>
        <w:r>
          <w:rPr>
            <w:webHidden/>
          </w:rPr>
          <w:tab/>
        </w:r>
        <w:r>
          <w:rPr>
            <w:webHidden/>
          </w:rPr>
          <w:fldChar w:fldCharType="begin"/>
        </w:r>
        <w:r>
          <w:rPr>
            <w:webHidden/>
          </w:rPr>
          <w:instrText xml:space="preserve"> PAGEREF _Toc49258244 \h </w:instrText>
        </w:r>
        <w:r>
          <w:rPr>
            <w:webHidden/>
          </w:rPr>
        </w:r>
        <w:r>
          <w:rPr>
            <w:webHidden/>
          </w:rPr>
          <w:fldChar w:fldCharType="separate"/>
        </w:r>
        <w:r>
          <w:rPr>
            <w:webHidden/>
          </w:rPr>
          <w:t>24</w:t>
        </w:r>
        <w:r>
          <w:rPr>
            <w:webHidden/>
          </w:rPr>
          <w:fldChar w:fldCharType="end"/>
        </w:r>
      </w:hyperlink>
    </w:p>
    <w:p w14:paraId="6082F7DB" w14:textId="33965DAF" w:rsidR="00A47CF5" w:rsidRPr="00600CFD" w:rsidRDefault="00F64B12" w:rsidP="00A12F0E">
      <w:pPr>
        <w:pStyle w:val="TOC1"/>
      </w:pPr>
      <w:r>
        <w:fldChar w:fldCharType="end"/>
      </w:r>
      <w:r w:rsidR="00181698" w:rsidRPr="00600CFD">
        <w:br w:type="page"/>
      </w:r>
    </w:p>
    <w:p w14:paraId="1B6B8246" w14:textId="59E71B81" w:rsidR="009A26A9" w:rsidRPr="00600CFD" w:rsidRDefault="0077597F" w:rsidP="002B513E">
      <w:pPr>
        <w:pStyle w:val="Heading1"/>
      </w:pPr>
      <w:bookmarkStart w:id="17" w:name="Section1"/>
      <w:bookmarkStart w:id="18" w:name="_Toc29301550"/>
      <w:bookmarkStart w:id="19" w:name="_Toc29301887"/>
      <w:bookmarkStart w:id="20" w:name="_Ref90429168"/>
      <w:bookmarkStart w:id="21" w:name="_Ref90430045"/>
      <w:bookmarkStart w:id="22" w:name="_Toc49258209"/>
      <w:bookmarkEnd w:id="17"/>
      <w:r>
        <w:lastRenderedPageBreak/>
        <w:t>Introduction</w:t>
      </w:r>
      <w:bookmarkEnd w:id="18"/>
      <w:bookmarkEnd w:id="19"/>
      <w:bookmarkEnd w:id="22"/>
    </w:p>
    <w:p w14:paraId="3D53D60B" w14:textId="557CC9E4" w:rsidR="009C1FC6" w:rsidRDefault="00A40590" w:rsidP="009C1FC6">
      <w:bookmarkStart w:id="23" w:name="Section2"/>
      <w:bookmarkStart w:id="24" w:name="table21"/>
      <w:bookmarkStart w:id="25" w:name="table22"/>
      <w:bookmarkStart w:id="26" w:name="Section3"/>
      <w:bookmarkStart w:id="27" w:name="_Common_Organizational_Service"/>
      <w:bookmarkStart w:id="28" w:name="_Toc92878721"/>
      <w:bookmarkStart w:id="29" w:name="_Toc92878723"/>
      <w:bookmarkStart w:id="30" w:name="_Toc92878727"/>
      <w:bookmarkStart w:id="31" w:name="_Toc92878729"/>
      <w:bookmarkStart w:id="32" w:name="_Toc92878735"/>
      <w:bookmarkStart w:id="33" w:name="_Toc92878744"/>
      <w:bookmarkStart w:id="34" w:name="_Toc92878753"/>
      <w:bookmarkStart w:id="35" w:name="_Toc92878762"/>
      <w:bookmarkStart w:id="36" w:name="_Identity_Proofing_Service"/>
      <w:bookmarkStart w:id="37" w:name="_Policy_"/>
      <w:bookmarkStart w:id="38" w:name="_In-Person_Public_Verification_"/>
      <w:bookmarkStart w:id="39" w:name="_Remote_Public_Verification_"/>
      <w:bookmarkStart w:id="40" w:name="_Secondary_Verification_"/>
      <w:bookmarkStart w:id="41" w:name="_Policy"/>
      <w:bookmarkStart w:id="42" w:name="_In-Person_Public_Verification"/>
      <w:bookmarkStart w:id="43" w:name="_Remote_Public_Verification"/>
      <w:bookmarkStart w:id="44" w:name="_Current_Relationship_Verification"/>
      <w:bookmarkStart w:id="45" w:name="_Affiliation_Verification"/>
      <w:bookmarkStart w:id="46" w:name="_Secondary_Verification"/>
      <w:bookmarkStart w:id="47" w:name="_Verification_Records"/>
      <w:bookmarkStart w:id="48" w:name="_Policy_1"/>
      <w:bookmarkStart w:id="49" w:name="_In-Person_Public_Verification_1"/>
      <w:bookmarkStart w:id="50" w:name="_Remote_Public_Verification_1"/>
      <w:bookmarkStart w:id="51" w:name="_Affiliation_Verification_1"/>
      <w:bookmarkStart w:id="52" w:name="_Secondary_Verification_1"/>
      <w:bookmarkStart w:id="53" w:name="_Verification_Records_1"/>
      <w:bookmarkStart w:id="54" w:name="_Policy_2"/>
      <w:bookmarkStart w:id="55" w:name="_In-Person_Public_Verification_2"/>
      <w:bookmarkStart w:id="56" w:name="_Affiliation_Verification_2"/>
      <w:bookmarkStart w:id="57" w:name="_Secondary_Verification_2"/>
      <w:bookmarkStart w:id="58" w:name="_Verification_Records_2"/>
      <w:bookmarkStart w:id="59" w:name="_Credential_Management_Service"/>
      <w:bookmarkStart w:id="60" w:name="_Credential_Policy_and"/>
      <w:bookmarkStart w:id="61" w:name="_Security_Controls"/>
      <w:bookmarkStart w:id="62" w:name="_Storage_of_Long-term"/>
      <w:bookmarkStart w:id="63" w:name="_Subject_Options"/>
      <w:bookmarkStart w:id="64" w:name="_Credential_Policy_&amp;"/>
      <w:bookmarkStart w:id="65" w:name="_Security_Controls_1"/>
      <w:bookmarkStart w:id="66" w:name="_Storage_of_Long-term_1"/>
      <w:bookmarkStart w:id="67" w:name="_Subject_Options_1"/>
      <w:bookmarkStart w:id="68" w:name="_Credential_Policy_&amp;_1"/>
      <w:bookmarkStart w:id="69" w:name="_Security_Controls_2"/>
      <w:bookmarkStart w:id="70" w:name="_Storage_of_Long-term_2"/>
      <w:bookmarkStart w:id="71" w:name="_Security-relevant_Event_(Audit)"/>
      <w:bookmarkStart w:id="72" w:name="_Subject_options_2"/>
      <w:bookmarkStart w:id="73" w:name="_Certification_Policy_and"/>
      <w:bookmarkStart w:id="74" w:name="_Security_Controls_3"/>
      <w:bookmarkStart w:id="75" w:name="_Storage_of_Long-term_3"/>
      <w:bookmarkStart w:id="76" w:name="_Security-relevant_Event_(Audit)_1"/>
      <w:bookmarkStart w:id="77" w:name="_Subject_Options_3"/>
      <w:bookmarkStart w:id="78" w:name="_Identity_Proofing"/>
      <w:bookmarkStart w:id="79" w:name="_Credential_Creation"/>
      <w:bookmarkStart w:id="80" w:name="_Identity_Proofing_1"/>
      <w:bookmarkStart w:id="81" w:name="_Credential_Creation_1"/>
      <w:bookmarkStart w:id="82" w:name="_Credential_Delivery"/>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color w:val="252525"/>
        </w:rPr>
        <w:t>This concept of </w:t>
      </w:r>
      <w:r w:rsidR="00C61573">
        <w:rPr>
          <w:rStyle w:val="Strong"/>
          <w:rFonts w:cs="Arial"/>
          <w:color w:val="252525"/>
          <w:sz w:val="21"/>
          <w:szCs w:val="21"/>
        </w:rPr>
        <w:t>Mobile</w:t>
      </w:r>
      <w:r>
        <w:rPr>
          <w:rStyle w:val="Strong"/>
          <w:rFonts w:cs="Arial"/>
          <w:color w:val="252525"/>
          <w:sz w:val="21"/>
          <w:szCs w:val="21"/>
        </w:rPr>
        <w:t xml:space="preserve"> </w:t>
      </w:r>
      <w:r w:rsidR="00F31ED1">
        <w:rPr>
          <w:rStyle w:val="Strong"/>
          <w:rFonts w:cs="Arial"/>
          <w:color w:val="252525"/>
          <w:sz w:val="21"/>
          <w:szCs w:val="21"/>
        </w:rPr>
        <w:t xml:space="preserve">Authentication </w:t>
      </w:r>
      <w:r w:rsidR="00C94C28">
        <w:rPr>
          <w:rStyle w:val="Strong"/>
          <w:rFonts w:cs="Arial"/>
          <w:color w:val="252525"/>
          <w:sz w:val="21"/>
          <w:szCs w:val="21"/>
        </w:rPr>
        <w:t>Assurance (</w:t>
      </w:r>
      <w:r w:rsidR="00C61573">
        <w:rPr>
          <w:rStyle w:val="Strong"/>
          <w:rFonts w:cs="Arial"/>
          <w:color w:val="252525"/>
          <w:sz w:val="21"/>
          <w:szCs w:val="21"/>
        </w:rPr>
        <w:t>M</w:t>
      </w:r>
      <w:r w:rsidR="00C94C28">
        <w:rPr>
          <w:rStyle w:val="Strong"/>
          <w:rFonts w:cs="Arial"/>
          <w:color w:val="252525"/>
          <w:sz w:val="21"/>
          <w:szCs w:val="21"/>
        </w:rPr>
        <w:t>A</w:t>
      </w:r>
      <w:r w:rsidR="005B0EF3">
        <w:rPr>
          <w:rStyle w:val="Strong"/>
          <w:rFonts w:cs="Arial"/>
          <w:color w:val="252525"/>
          <w:sz w:val="21"/>
          <w:szCs w:val="21"/>
        </w:rPr>
        <w:t>A</w:t>
      </w:r>
      <w:r w:rsidR="00C94C28">
        <w:rPr>
          <w:rStyle w:val="Strong"/>
          <w:rFonts w:cs="Arial"/>
          <w:color w:val="252525"/>
          <w:sz w:val="21"/>
          <w:szCs w:val="21"/>
        </w:rPr>
        <w:t>)</w:t>
      </w:r>
      <w:r w:rsidR="00C94C28">
        <w:rPr>
          <w:color w:val="252525"/>
        </w:rPr>
        <w:t> </w:t>
      </w:r>
      <w:r>
        <w:rPr>
          <w:color w:val="252525"/>
        </w:rPr>
        <w:t>is described here</w:t>
      </w:r>
      <w:r w:rsidR="009419A7">
        <w:rPr>
          <w:color w:val="252525"/>
        </w:rPr>
        <w:t xml:space="preserve"> along</w:t>
      </w:r>
      <w:r>
        <w:rPr>
          <w:color w:val="252525"/>
        </w:rPr>
        <w:t xml:space="preserve"> </w:t>
      </w:r>
      <w:r w:rsidR="00DF6145">
        <w:rPr>
          <w:color w:val="252525"/>
        </w:rPr>
        <w:t>with</w:t>
      </w:r>
      <w:r>
        <w:rPr>
          <w:color w:val="252525"/>
        </w:rPr>
        <w:t xml:space="preserve"> a use case for attaining </w:t>
      </w:r>
      <w:hyperlink r:id="rId11" w:history="1">
        <w:r w:rsidR="009419A7" w:rsidRPr="009419A7">
          <w:rPr>
            <w:rStyle w:val="Hyperlink"/>
          </w:rPr>
          <w:t>NIST SP 800-63B</w:t>
        </w:r>
      </w:hyperlink>
      <w:r w:rsidR="009419A7">
        <w:rPr>
          <w:color w:val="252525"/>
        </w:rPr>
        <w:t xml:space="preserve"> </w:t>
      </w:r>
      <w:r w:rsidR="00C94C28">
        <w:rPr>
          <w:color w:val="252525"/>
        </w:rPr>
        <w:t xml:space="preserve">AAL2 </w:t>
      </w:r>
      <w:r w:rsidR="00C61573">
        <w:rPr>
          <w:color w:val="252525"/>
        </w:rPr>
        <w:t xml:space="preserve">or AAL3 levels of </w:t>
      </w:r>
      <w:r w:rsidR="00C94C28">
        <w:rPr>
          <w:color w:val="252525"/>
        </w:rPr>
        <w:t>authentication assurance</w:t>
      </w:r>
      <w:r w:rsidR="009C1FC6">
        <w:rPr>
          <w:rStyle w:val="Hyperlink"/>
          <w:rFonts w:cs="Arial"/>
          <w:color w:val="0B0080"/>
          <w:sz w:val="21"/>
          <w:szCs w:val="21"/>
        </w:rPr>
        <w:t>.</w:t>
      </w:r>
      <w:r w:rsidR="009C1FC6" w:rsidRPr="009C1FC6">
        <w:t xml:space="preserve"> </w:t>
      </w:r>
      <w:r w:rsidR="009C1FC6">
        <w:t xml:space="preserve">No person creates their identity in a single place. </w:t>
      </w:r>
      <w:r w:rsidR="00D90F15">
        <w:t xml:space="preserve">A </w:t>
      </w:r>
      <w:r w:rsidR="003E5290">
        <w:t>person’s</w:t>
      </w:r>
      <w:r w:rsidR="00D90F15">
        <w:t xml:space="preserve"> identity i</w:t>
      </w:r>
      <w:r w:rsidR="003E5290">
        <w:t xml:space="preserve">s </w:t>
      </w:r>
      <w:r w:rsidR="00D90F15">
        <w:t>formed</w:t>
      </w:r>
      <w:r w:rsidR="009C1FC6">
        <w:t xml:space="preserve"> in the places</w:t>
      </w:r>
      <w:r w:rsidR="00D90F15">
        <w:t xml:space="preserve"> where</w:t>
      </w:r>
      <w:r w:rsidR="009C1FC6">
        <w:t xml:space="preserve"> </w:t>
      </w:r>
      <w:r w:rsidR="003E5290">
        <w:t xml:space="preserve">they </w:t>
      </w:r>
      <w:r w:rsidR="009C1FC6">
        <w:t>work and play, learn and advocate. So it is unlikely that any one’s identity can ever be completely encompassed</w:t>
      </w:r>
      <w:r w:rsidR="00A11298">
        <w:t xml:space="preserve"> by an authenticated identifier</w:t>
      </w:r>
      <w:r w:rsidR="009C1FC6">
        <w:t xml:space="preserve"> in one single </w:t>
      </w:r>
      <w:hyperlink r:id="rId12" w:tooltip="Credential Service Provider" w:history="1">
        <w:r w:rsidR="009C1FC6" w:rsidRPr="00816A35">
          <w:rPr>
            <w:rStyle w:val="Hyperlink"/>
            <w:rFonts w:cs="Arial"/>
            <w:color w:val="0B0080"/>
            <w:sz w:val="21"/>
            <w:szCs w:val="21"/>
          </w:rPr>
          <w:t>Credential Service Provider</w:t>
        </w:r>
      </w:hyperlink>
      <w:r w:rsidR="009C1FC6">
        <w:t>. What people need is a collection of </w:t>
      </w:r>
      <w:hyperlink r:id="rId13" w:history="1">
        <w:r w:rsidR="009C1FC6" w:rsidRPr="00816A35">
          <w:rPr>
            <w:rStyle w:val="Hyperlink"/>
            <w:rFonts w:cs="Arial"/>
            <w:color w:val="663366"/>
            <w:sz w:val="21"/>
            <w:szCs w:val="21"/>
          </w:rPr>
          <w:t>Verified Claims</w:t>
        </w:r>
      </w:hyperlink>
      <w:r w:rsidR="009C1FC6">
        <w:t xml:space="preserve"> that they can call upon as needed in their </w:t>
      </w:r>
      <w:r w:rsidR="00DF6145">
        <w:t>online interchanges to protect access</w:t>
      </w:r>
      <w:r w:rsidR="009419A7">
        <w:t xml:space="preserve"> to</w:t>
      </w:r>
      <w:r w:rsidR="00DF6145">
        <w:t xml:space="preserve"> and distribution of their personal information.</w:t>
      </w:r>
    </w:p>
    <w:p w14:paraId="5B137FD2" w14:textId="3E53B64A" w:rsidR="00A40590" w:rsidRDefault="000E6EB0" w:rsidP="00816A35">
      <w:pPr>
        <w:rPr>
          <w:color w:val="252525"/>
        </w:rPr>
      </w:pPr>
      <w:r>
        <w:rPr>
          <w:color w:val="252525"/>
        </w:rPr>
        <w:t>This specification is designed to work with devices that are carried with the user and network attached, such as a smartphone.</w:t>
      </w:r>
    </w:p>
    <w:p w14:paraId="161B8A69" w14:textId="413B4C9E" w:rsidR="00A40590" w:rsidRDefault="00A40590" w:rsidP="00816A35">
      <w:pPr>
        <w:rPr>
          <w:color w:val="252525"/>
        </w:rPr>
      </w:pPr>
      <w:r>
        <w:rPr>
          <w:color w:val="252525"/>
        </w:rPr>
        <w:t xml:space="preserve">This concept </w:t>
      </w:r>
      <w:r w:rsidR="002A17C1">
        <w:rPr>
          <w:color w:val="252525"/>
        </w:rPr>
        <w:t>is</w:t>
      </w:r>
      <w:r>
        <w:rPr>
          <w:color w:val="252525"/>
        </w:rPr>
        <w:t xml:space="preserve"> formalized in </w:t>
      </w:r>
      <w:r w:rsidR="00E76D3A">
        <w:rPr>
          <w:color w:val="252525"/>
        </w:rPr>
        <w:t xml:space="preserve">this </w:t>
      </w:r>
      <w:r>
        <w:rPr>
          <w:color w:val="252525"/>
        </w:rPr>
        <w:t>"</w:t>
      </w:r>
      <w:r w:rsidR="00E76D3A">
        <w:rPr>
          <w:color w:val="252525"/>
        </w:rPr>
        <w:t xml:space="preserve">Kantara </w:t>
      </w:r>
      <w:r w:rsidR="00C61573">
        <w:rPr>
          <w:color w:val="252525"/>
        </w:rPr>
        <w:t>Mobile</w:t>
      </w:r>
      <w:r>
        <w:rPr>
          <w:color w:val="252525"/>
        </w:rPr>
        <w:t xml:space="preserve"> </w:t>
      </w:r>
      <w:r w:rsidR="00F31ED1">
        <w:rPr>
          <w:color w:val="252525"/>
        </w:rPr>
        <w:t xml:space="preserve">Authentication </w:t>
      </w:r>
      <w:r>
        <w:rPr>
          <w:color w:val="252525"/>
        </w:rPr>
        <w:t xml:space="preserve">Assurance </w:t>
      </w:r>
      <w:r w:rsidR="00105870">
        <w:rPr>
          <w:color w:val="252525"/>
        </w:rPr>
        <w:t>Statement</w:t>
      </w:r>
      <w:r>
        <w:rPr>
          <w:color w:val="252525"/>
        </w:rPr>
        <w:t>"</w:t>
      </w:r>
      <w:r w:rsidR="00E76D3A">
        <w:rPr>
          <w:color w:val="252525"/>
        </w:rPr>
        <w:t>.</w:t>
      </w:r>
    </w:p>
    <w:p w14:paraId="42F9EA11" w14:textId="4E96EC5D" w:rsidR="00D90F15" w:rsidRDefault="00D90F15" w:rsidP="00816A35">
      <w:pPr>
        <w:rPr>
          <w:color w:val="252525"/>
        </w:rPr>
      </w:pPr>
      <w:r>
        <w:rPr>
          <w:color w:val="252525"/>
        </w:rPr>
        <w:t>This specification is a part of a series of evolving Kantara specifications on distributed identifiers th</w:t>
      </w:r>
      <w:r w:rsidR="003E5290">
        <w:rPr>
          <w:color w:val="252525"/>
        </w:rPr>
        <w:t>ey will all be</w:t>
      </w:r>
      <w:r>
        <w:rPr>
          <w:color w:val="252525"/>
        </w:rPr>
        <w:t xml:space="preserve"> available </w:t>
      </w:r>
      <w:hyperlink r:id="rId14" w:history="1">
        <w:r w:rsidRPr="003E5290">
          <w:rPr>
            <w:rStyle w:val="Hyperlink"/>
          </w:rPr>
          <w:t>at this site</w:t>
        </w:r>
      </w:hyperlink>
      <w:r>
        <w:rPr>
          <w:color w:val="252525"/>
        </w:rPr>
        <w:t>.</w:t>
      </w:r>
    </w:p>
    <w:p w14:paraId="522495F3" w14:textId="62C86376" w:rsidR="00E23166" w:rsidRPr="00B6051E" w:rsidRDefault="00E23166" w:rsidP="00E23166">
      <w:pPr>
        <w:pStyle w:val="Heading2-terminology"/>
      </w:pPr>
      <w:bookmarkStart w:id="83" w:name="_Toc29301888"/>
      <w:bookmarkStart w:id="84" w:name="_Toc49258210"/>
      <w:r>
        <w:rPr>
          <w:rStyle w:val="mw-headline"/>
        </w:rPr>
        <w:t>Assump</w:t>
      </w:r>
      <w:r w:rsidRPr="00A40590">
        <w:rPr>
          <w:rStyle w:val="mw-headline"/>
        </w:rPr>
        <w:t>tions</w:t>
      </w:r>
      <w:bookmarkEnd w:id="83"/>
      <w:bookmarkEnd w:id="84"/>
    </w:p>
    <w:p w14:paraId="64AFB746" w14:textId="05F92EBC" w:rsidR="00E23166" w:rsidRDefault="00105870" w:rsidP="003A532D">
      <w:r>
        <w:t xml:space="preserve">The following </w:t>
      </w:r>
      <w:r w:rsidR="00E23166">
        <w:t>assumptions</w:t>
      </w:r>
      <w:r w:rsidR="009C1FC6">
        <w:t xml:space="preserve"> on the existence of a trustworthy ecosystem</w:t>
      </w:r>
      <w:r w:rsidR="00E23166">
        <w:t xml:space="preserve"> are further described in section 3</w:t>
      </w:r>
      <w:r>
        <w:t>. The ecosystem itself is not</w:t>
      </w:r>
      <w:r w:rsidR="009C1FC6">
        <w:t xml:space="preserve"> the subject of this specification.</w:t>
      </w:r>
    </w:p>
    <w:p w14:paraId="06476C9F" w14:textId="29AA56D7" w:rsidR="00105870" w:rsidRDefault="00105870" w:rsidP="003A532D"/>
    <w:p w14:paraId="06D24695" w14:textId="49613DD7" w:rsidR="00105870" w:rsidRDefault="00105870" w:rsidP="003A532D">
      <w:r>
        <w:t xml:space="preserve">Trust Federations all start with a set of </w:t>
      </w:r>
      <w:r w:rsidR="006F12EB">
        <w:t xml:space="preserve">terms and </w:t>
      </w:r>
      <w:r w:rsidR="00A82056">
        <w:t>conditions</w:t>
      </w:r>
      <w:r w:rsidR="006F12EB">
        <w:t xml:space="preserve"> </w:t>
      </w:r>
      <w:r w:rsidR="00A82056">
        <w:t>or</w:t>
      </w:r>
      <w:r w:rsidR="006F12EB">
        <w:t xml:space="preserve"> </w:t>
      </w:r>
      <w:r w:rsidR="00A82056">
        <w:t xml:space="preserve">a </w:t>
      </w:r>
      <w:hyperlink r:id="rId15" w:history="1">
        <w:r w:rsidR="00A82056" w:rsidRPr="00A82056">
          <w:rPr>
            <w:rStyle w:val="Hyperlink"/>
          </w:rPr>
          <w:t>Code of Conduct</w:t>
        </w:r>
      </w:hyperlink>
      <w:r w:rsidR="00A82056">
        <w:t xml:space="preserve"> that</w:t>
      </w:r>
      <w:r w:rsidR="006F12EB">
        <w:t xml:space="preserve"> define their concept of a trust</w:t>
      </w:r>
      <w:r w:rsidR="00271298">
        <w:t>worthy</w:t>
      </w:r>
      <w:r w:rsidR="006F12EB">
        <w:t xml:space="preserve"> ecosystem</w:t>
      </w:r>
      <w:r w:rsidR="00A82056">
        <w:t xml:space="preserve"> for the members of the federation</w:t>
      </w:r>
      <w:r w:rsidR="006F12EB">
        <w:t>.</w:t>
      </w:r>
    </w:p>
    <w:p w14:paraId="3D1A9B07" w14:textId="2F47AB78" w:rsidR="00E23166" w:rsidRDefault="00E23166" w:rsidP="00A13F16">
      <w:pPr>
        <w:numPr>
          <w:ilvl w:val="0"/>
          <w:numId w:val="15"/>
        </w:numPr>
        <w:shd w:val="clear" w:color="auto" w:fill="FFFFFF"/>
        <w:spacing w:before="100" w:beforeAutospacing="1" w:after="24"/>
        <w:ind w:left="384"/>
        <w:rPr>
          <w:rFonts w:cs="Arial"/>
          <w:color w:val="252525"/>
          <w:sz w:val="21"/>
          <w:szCs w:val="21"/>
        </w:rPr>
      </w:pPr>
      <w:r>
        <w:rPr>
          <w:rFonts w:cs="Arial"/>
          <w:color w:val="252525"/>
          <w:sz w:val="21"/>
          <w:szCs w:val="21"/>
        </w:rPr>
        <w:t xml:space="preserve">There is a </w:t>
      </w:r>
      <w:r w:rsidR="00A82056">
        <w:rPr>
          <w:rFonts w:cs="Arial"/>
          <w:color w:val="252525"/>
          <w:sz w:val="21"/>
          <w:szCs w:val="21"/>
        </w:rPr>
        <w:t>Federation Code of Conduct</w:t>
      </w:r>
      <w:r>
        <w:rPr>
          <w:rFonts w:cs="Arial"/>
          <w:color w:val="252525"/>
          <w:sz w:val="21"/>
          <w:szCs w:val="21"/>
        </w:rPr>
        <w:t xml:space="preserve">, a trust anchor and a collection of </w:t>
      </w:r>
      <w:r w:rsidR="00DF6145">
        <w:rPr>
          <w:rFonts w:cs="Arial"/>
          <w:color w:val="252525"/>
          <w:sz w:val="21"/>
          <w:szCs w:val="21"/>
        </w:rPr>
        <w:t>service providers</w:t>
      </w:r>
      <w:r w:rsidR="000B24A1">
        <w:rPr>
          <w:rFonts w:cs="Arial"/>
          <w:color w:val="252525"/>
          <w:sz w:val="21"/>
          <w:szCs w:val="21"/>
        </w:rPr>
        <w:t xml:space="preserve"> which are registered as </w:t>
      </w:r>
      <w:r w:rsidR="00A82056">
        <w:rPr>
          <w:rFonts w:cs="Arial"/>
          <w:color w:val="252525"/>
          <w:sz w:val="21"/>
          <w:szCs w:val="21"/>
        </w:rPr>
        <w:t>compliant with the code</w:t>
      </w:r>
      <w:r w:rsidR="009C1FC6">
        <w:rPr>
          <w:rFonts w:cs="Arial"/>
          <w:color w:val="252525"/>
          <w:sz w:val="21"/>
          <w:szCs w:val="21"/>
        </w:rPr>
        <w:t>.</w:t>
      </w:r>
    </w:p>
    <w:p w14:paraId="6A9C9190" w14:textId="1936FF46" w:rsidR="009C1FC6" w:rsidRDefault="009C1FC6" w:rsidP="00A13F16">
      <w:pPr>
        <w:numPr>
          <w:ilvl w:val="0"/>
          <w:numId w:val="15"/>
        </w:numPr>
        <w:shd w:val="clear" w:color="auto" w:fill="FFFFFF"/>
        <w:spacing w:before="100" w:beforeAutospacing="1" w:after="24"/>
        <w:ind w:left="384"/>
        <w:rPr>
          <w:rFonts w:cs="Arial"/>
          <w:color w:val="252525"/>
          <w:sz w:val="21"/>
          <w:szCs w:val="21"/>
        </w:rPr>
      </w:pPr>
      <w:r>
        <w:rPr>
          <w:rFonts w:cs="Arial"/>
          <w:color w:val="252525"/>
          <w:sz w:val="21"/>
          <w:szCs w:val="21"/>
        </w:rPr>
        <w:t xml:space="preserve">The test use case for this </w:t>
      </w:r>
      <w:r w:rsidR="00271298">
        <w:rPr>
          <w:rFonts w:cs="Arial"/>
          <w:color w:val="252525"/>
          <w:sz w:val="21"/>
          <w:szCs w:val="21"/>
        </w:rPr>
        <w:t>stat</w:t>
      </w:r>
      <w:r w:rsidR="00F31ED1">
        <w:rPr>
          <w:rFonts w:cs="Arial"/>
          <w:color w:val="252525"/>
          <w:sz w:val="21"/>
          <w:szCs w:val="21"/>
        </w:rPr>
        <w:t>e</w:t>
      </w:r>
      <w:r w:rsidR="00271298">
        <w:rPr>
          <w:rFonts w:cs="Arial"/>
          <w:color w:val="252525"/>
          <w:sz w:val="21"/>
          <w:szCs w:val="21"/>
        </w:rPr>
        <w:t xml:space="preserve">ment </w:t>
      </w:r>
      <w:r>
        <w:rPr>
          <w:rFonts w:cs="Arial"/>
          <w:color w:val="252525"/>
          <w:sz w:val="21"/>
          <w:szCs w:val="21"/>
        </w:rPr>
        <w:t xml:space="preserve">is the US </w:t>
      </w:r>
      <w:hyperlink r:id="rId16" w:tooltip="Trustworthy Healthcare Ecosystem" w:history="1">
        <w:r>
          <w:rPr>
            <w:rStyle w:val="Hyperlink"/>
            <w:rFonts w:cs="Arial"/>
            <w:color w:val="0B0080"/>
            <w:sz w:val="21"/>
            <w:szCs w:val="21"/>
          </w:rPr>
          <w:t>Trustworthy Healthcare Ecosystem</w:t>
        </w:r>
      </w:hyperlink>
      <w:r>
        <w:rPr>
          <w:rFonts w:cs="Arial"/>
          <w:color w:val="252525"/>
          <w:sz w:val="21"/>
          <w:szCs w:val="21"/>
        </w:rPr>
        <w:t>, but it is intended that it apply to other digital ecosystems as well.</w:t>
      </w:r>
    </w:p>
    <w:p w14:paraId="60996018" w14:textId="49E53150" w:rsidR="00E23166" w:rsidRDefault="00C61573"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The</w:t>
      </w:r>
      <w:r w:rsidR="009C1FC6">
        <w:rPr>
          <w:rFonts w:cs="Arial"/>
          <w:color w:val="252525"/>
          <w:sz w:val="21"/>
          <w:szCs w:val="21"/>
        </w:rPr>
        <w:t xml:space="preserve"> user</w:t>
      </w:r>
      <w:r w:rsidR="00E23166">
        <w:rPr>
          <w:rFonts w:cs="Arial"/>
          <w:color w:val="252525"/>
          <w:sz w:val="21"/>
          <w:szCs w:val="21"/>
        </w:rPr>
        <w:t xml:space="preserve"> has acquired a mobile</w:t>
      </w:r>
      <w:r>
        <w:rPr>
          <w:rFonts w:cs="Arial"/>
          <w:color w:val="252525"/>
          <w:sz w:val="21"/>
          <w:szCs w:val="21"/>
        </w:rPr>
        <w:t xml:space="preserve"> computing device (such as a smart</w:t>
      </w:r>
      <w:r w:rsidR="00E23166">
        <w:rPr>
          <w:rFonts w:cs="Arial"/>
          <w:color w:val="252525"/>
          <w:sz w:val="21"/>
          <w:szCs w:val="21"/>
        </w:rPr>
        <w:t>phone</w:t>
      </w:r>
      <w:r>
        <w:rPr>
          <w:rFonts w:cs="Arial"/>
          <w:color w:val="252525"/>
          <w:sz w:val="21"/>
          <w:szCs w:val="21"/>
        </w:rPr>
        <w:t>)</w:t>
      </w:r>
      <w:r w:rsidR="00E23166">
        <w:rPr>
          <w:rFonts w:cs="Arial"/>
          <w:color w:val="252525"/>
          <w:sz w:val="21"/>
          <w:szCs w:val="21"/>
        </w:rPr>
        <w:t xml:space="preserve"> </w:t>
      </w:r>
      <w:r w:rsidR="00580BB8">
        <w:rPr>
          <w:rFonts w:cs="Arial"/>
          <w:color w:val="252525"/>
          <w:sz w:val="21"/>
          <w:szCs w:val="21"/>
        </w:rPr>
        <w:t>that can protect the user credentials needed for authentication</w:t>
      </w:r>
      <w:r w:rsidR="00E23166">
        <w:rPr>
          <w:rFonts w:cs="Arial"/>
          <w:color w:val="252525"/>
          <w:sz w:val="21"/>
          <w:szCs w:val="21"/>
        </w:rPr>
        <w:t>.</w:t>
      </w:r>
    </w:p>
    <w:p w14:paraId="78A1A133" w14:textId="6B5B0D05" w:rsidR="00A82056" w:rsidRDefault="00A8205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 xml:space="preserve">The user can download an app that is known to comply with the Code of Conduct which, for the </w:t>
      </w:r>
      <w:hyperlink r:id="rId17" w:history="1">
        <w:r w:rsidRPr="00A82056">
          <w:rPr>
            <w:rStyle w:val="Hyperlink"/>
            <w:rFonts w:cs="Arial"/>
            <w:sz w:val="21"/>
            <w:szCs w:val="21"/>
          </w:rPr>
          <w:t>health ecosystem, has been drafted by CARIN.</w:t>
        </w:r>
      </w:hyperlink>
    </w:p>
    <w:p w14:paraId="340695FA" w14:textId="77777777" w:rsidR="005B0EF3" w:rsidRDefault="00E2316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 xml:space="preserve">The </w:t>
      </w:r>
      <w:r w:rsidR="00C61573">
        <w:rPr>
          <w:rFonts w:cs="Arial"/>
          <w:color w:val="252525"/>
          <w:sz w:val="21"/>
          <w:szCs w:val="21"/>
        </w:rPr>
        <w:t xml:space="preserve">user </w:t>
      </w:r>
      <w:r w:rsidR="00BB4D1E">
        <w:rPr>
          <w:rFonts w:cs="Arial"/>
          <w:color w:val="252525"/>
          <w:sz w:val="21"/>
          <w:szCs w:val="21"/>
        </w:rPr>
        <w:t xml:space="preserve">should </w:t>
      </w:r>
      <w:r w:rsidR="00C61573">
        <w:rPr>
          <w:rFonts w:cs="Arial"/>
          <w:color w:val="252525"/>
          <w:sz w:val="21"/>
          <w:szCs w:val="21"/>
        </w:rPr>
        <w:t>have some level of identity assurance</w:t>
      </w:r>
      <w:r w:rsidR="008618AC">
        <w:rPr>
          <w:rFonts w:cs="Arial"/>
          <w:color w:val="252525"/>
          <w:sz w:val="21"/>
          <w:szCs w:val="21"/>
        </w:rPr>
        <w:t xml:space="preserve"> (IAL)</w:t>
      </w:r>
      <w:r w:rsidR="00C61573">
        <w:rPr>
          <w:rFonts w:cs="Arial"/>
          <w:color w:val="252525"/>
          <w:sz w:val="21"/>
          <w:szCs w:val="21"/>
        </w:rPr>
        <w:t>, but that is not part of this specification</w:t>
      </w:r>
    </w:p>
    <w:p w14:paraId="18E060C2" w14:textId="26DFBEDE" w:rsidR="00E23166" w:rsidRDefault="005B0EF3" w:rsidP="005B0EF3">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Service providers that contain a user’s sensitive personal information will expect them</w:t>
      </w:r>
      <w:r w:rsidR="00C61573">
        <w:rPr>
          <w:rFonts w:cs="Arial"/>
          <w:color w:val="252525"/>
          <w:sz w:val="21"/>
          <w:szCs w:val="21"/>
        </w:rPr>
        <w:t xml:space="preserve"> provide a high level of authentication assurance</w:t>
      </w:r>
      <w:r>
        <w:rPr>
          <w:rFonts w:cs="Arial"/>
          <w:color w:val="252525"/>
          <w:sz w:val="21"/>
          <w:szCs w:val="21"/>
        </w:rPr>
        <w:t xml:space="preserve"> to access that information</w:t>
      </w:r>
      <w:r w:rsidR="00C61573">
        <w:rPr>
          <w:rFonts w:cs="Arial"/>
          <w:color w:val="252525"/>
          <w:sz w:val="21"/>
          <w:szCs w:val="21"/>
        </w:rPr>
        <w:t>.</w:t>
      </w:r>
    </w:p>
    <w:p w14:paraId="32E35475" w14:textId="64FCFE04" w:rsidR="00A11E46" w:rsidRDefault="00A11E4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 xml:space="preserve">The user will </w:t>
      </w:r>
      <w:r w:rsidR="006F12EB">
        <w:rPr>
          <w:rFonts w:cs="Arial"/>
          <w:color w:val="252525"/>
          <w:sz w:val="21"/>
          <w:szCs w:val="21"/>
        </w:rPr>
        <w:t xml:space="preserve">be </w:t>
      </w:r>
      <w:r w:rsidR="005B0EF3">
        <w:rPr>
          <w:rFonts w:cs="Arial"/>
          <w:color w:val="252525"/>
          <w:sz w:val="21"/>
          <w:szCs w:val="21"/>
        </w:rPr>
        <w:t>able to access</w:t>
      </w:r>
      <w:r w:rsidR="006F12EB">
        <w:rPr>
          <w:rFonts w:cs="Arial"/>
          <w:color w:val="252525"/>
          <w:sz w:val="21"/>
          <w:szCs w:val="21"/>
        </w:rPr>
        <w:t xml:space="preserve"> </w:t>
      </w:r>
      <w:r>
        <w:rPr>
          <w:rFonts w:cs="Arial"/>
          <w:color w:val="252525"/>
          <w:sz w:val="21"/>
          <w:szCs w:val="21"/>
        </w:rPr>
        <w:t>the identity and protection levels of any service provider before the</w:t>
      </w:r>
      <w:r w:rsidR="005B0EF3">
        <w:rPr>
          <w:rFonts w:cs="Arial"/>
          <w:color w:val="252525"/>
          <w:sz w:val="21"/>
          <w:szCs w:val="21"/>
        </w:rPr>
        <w:t xml:space="preserve"> user is </w:t>
      </w:r>
      <w:r w:rsidR="006F12EB">
        <w:rPr>
          <w:rFonts w:cs="Arial"/>
          <w:color w:val="252525"/>
          <w:sz w:val="21"/>
          <w:szCs w:val="21"/>
        </w:rPr>
        <w:t>requested to</w:t>
      </w:r>
      <w:r>
        <w:rPr>
          <w:rFonts w:cs="Arial"/>
          <w:color w:val="252525"/>
          <w:sz w:val="21"/>
          <w:szCs w:val="21"/>
        </w:rPr>
        <w:t xml:space="preserve"> supply any personal information.</w:t>
      </w:r>
    </w:p>
    <w:p w14:paraId="39999FEF" w14:textId="1395E364" w:rsidR="00A40590" w:rsidRPr="00816A35" w:rsidRDefault="00A40590">
      <w:pPr>
        <w:pStyle w:val="Heading2"/>
      </w:pPr>
      <w:bookmarkStart w:id="85" w:name="_Toc29301551"/>
      <w:bookmarkStart w:id="86" w:name="_Toc29301889"/>
      <w:bookmarkStart w:id="87" w:name="_Toc49258211"/>
      <w:r w:rsidRPr="00816A35">
        <w:rPr>
          <w:rStyle w:val="mw-headline"/>
        </w:rPr>
        <w:t>Goal</w:t>
      </w:r>
      <w:r w:rsidR="00816A35" w:rsidRPr="00816A35">
        <w:rPr>
          <w:rStyle w:val="mw-headline"/>
        </w:rPr>
        <w:t>s</w:t>
      </w:r>
      <w:bookmarkEnd w:id="85"/>
      <w:bookmarkEnd w:id="86"/>
      <w:bookmarkEnd w:id="87"/>
    </w:p>
    <w:p w14:paraId="7CE22695" w14:textId="3DBB4B46" w:rsidR="006A5352" w:rsidRDefault="006A5352" w:rsidP="006A5352">
      <w:r>
        <w:t xml:space="preserve">The Mobile </w:t>
      </w:r>
      <w:r w:rsidR="00F31ED1">
        <w:t xml:space="preserve">Authentication </w:t>
      </w:r>
      <w:r>
        <w:t>Assurance Statement (M</w:t>
      </w:r>
      <w:r w:rsidR="008618AC">
        <w:t>A</w:t>
      </w:r>
      <w:r>
        <w:t>AS) is a structured document that describes the application and mobile device which protects the user’s authentication secrets.</w:t>
      </w:r>
    </w:p>
    <w:p w14:paraId="7EC5F100" w14:textId="77777777" w:rsidR="006A5352" w:rsidRDefault="006A5352" w:rsidP="00816A35"/>
    <w:p w14:paraId="771446D4" w14:textId="16CE08DF" w:rsidR="00A40590" w:rsidRDefault="00E84635" w:rsidP="00816A35">
      <w:r>
        <w:lastRenderedPageBreak/>
        <w:t>The goal f</w:t>
      </w:r>
      <w:r w:rsidR="00E23166">
        <w:t>or this specification</w:t>
      </w:r>
      <w:r w:rsidR="00190439">
        <w:t xml:space="preserve"> is</w:t>
      </w:r>
      <w:r w:rsidR="00E23166">
        <w:t xml:space="preserve"> to enable </w:t>
      </w:r>
      <w:r>
        <w:t>the online</w:t>
      </w:r>
      <w:r w:rsidR="00A40590">
        <w:t xml:space="preserve"> </w:t>
      </w:r>
      <w:r w:rsidR="002A17C1">
        <w:t xml:space="preserve">users </w:t>
      </w:r>
      <w:r w:rsidR="00A40590">
        <w:t xml:space="preserve">of one </w:t>
      </w:r>
      <w:r w:rsidR="005B0EF3">
        <w:t xml:space="preserve">service </w:t>
      </w:r>
      <w:r w:rsidR="00A40590">
        <w:t xml:space="preserve">provider to leverage </w:t>
      </w:r>
      <w:r w:rsidR="009419A7">
        <w:t xml:space="preserve">their </w:t>
      </w:r>
      <w:r w:rsidR="00A40590">
        <w:t>existing </w:t>
      </w:r>
      <w:r w:rsidR="00C61573" w:rsidRPr="00C61573">
        <w:rPr>
          <w:rStyle w:val="Hyperlink"/>
          <w:rFonts w:cs="Arial"/>
          <w:color w:val="0B0080"/>
          <w:sz w:val="21"/>
          <w:szCs w:val="21"/>
        </w:rPr>
        <w:t>Authentication</w:t>
      </w:r>
      <w:r w:rsidR="00E76D3A" w:rsidRPr="00C61573">
        <w:rPr>
          <w:rStyle w:val="Hyperlink"/>
          <w:rFonts w:cs="Arial"/>
          <w:color w:val="0B0080"/>
          <w:sz w:val="21"/>
          <w:szCs w:val="21"/>
        </w:rPr>
        <w:t xml:space="preserve"> Assurance</w:t>
      </w:r>
      <w:r w:rsidR="00E76D3A">
        <w:t> </w:t>
      </w:r>
      <w:r w:rsidR="00A40590">
        <w:t xml:space="preserve">with other </w:t>
      </w:r>
      <w:r w:rsidR="008618AC">
        <w:t xml:space="preserve">service </w:t>
      </w:r>
      <w:r w:rsidR="00A40590">
        <w:t>providers</w:t>
      </w:r>
      <w:r w:rsidR="006110AF">
        <w:t xml:space="preserve"> in a secure an</w:t>
      </w:r>
      <w:r w:rsidR="00BB30A9">
        <w:t>d</w:t>
      </w:r>
      <w:r w:rsidR="006110AF">
        <w:t xml:space="preserve"> </w:t>
      </w:r>
      <w:r w:rsidR="00313B1F">
        <w:t>privacy-preserving process</w:t>
      </w:r>
      <w:r w:rsidR="00A40590">
        <w:t>.</w:t>
      </w:r>
    </w:p>
    <w:p w14:paraId="6CE639F2" w14:textId="24EA76B6" w:rsidR="00D76AEC" w:rsidRDefault="00A11E46" w:rsidP="002322BD">
      <w:r>
        <w:t>The</w:t>
      </w:r>
      <w:r w:rsidR="00D76AEC">
        <w:t xml:space="preserve"> </w:t>
      </w:r>
      <w:r w:rsidR="00D76AEC" w:rsidRPr="00A76D47">
        <w:rPr>
          <w:u w:val="single"/>
        </w:rPr>
        <w:t>user</w:t>
      </w:r>
      <w:r w:rsidR="00D76AEC">
        <w:t xml:space="preserve"> </w:t>
      </w:r>
      <w:r w:rsidR="006A5352">
        <w:t xml:space="preserve">holds </w:t>
      </w:r>
      <w:r w:rsidR="00D76AEC">
        <w:t>the</w:t>
      </w:r>
      <w:r w:rsidR="00313B1F">
        <w:t xml:space="preserve"> </w:t>
      </w:r>
      <w:r w:rsidR="00867453">
        <w:t>protected</w:t>
      </w:r>
      <w:r w:rsidR="00D76AEC">
        <w:t xml:space="preserve"> </w:t>
      </w:r>
      <w:r w:rsidR="00A76D47">
        <w:t>authentication secrets</w:t>
      </w:r>
      <w:r w:rsidR="00817F03">
        <w:t xml:space="preserve"> they need to give consent to</w:t>
      </w:r>
      <w:r w:rsidR="00D76AEC">
        <w:t xml:space="preserve"> intentional</w:t>
      </w:r>
      <w:r w:rsidR="00817F03">
        <w:t>ly</w:t>
      </w:r>
      <w:r w:rsidR="00D76AEC">
        <w:t xml:space="preserve"> choose to move protected data </w:t>
      </w:r>
      <w:r>
        <w:t xml:space="preserve">among service providers that have </w:t>
      </w:r>
      <w:r w:rsidR="006A5352">
        <w:t xml:space="preserve">communicated </w:t>
      </w:r>
      <w:r>
        <w:t>a need to acquire and protect that data.</w:t>
      </w:r>
    </w:p>
    <w:p w14:paraId="71291749" w14:textId="09A6D62B" w:rsidR="00A11E46" w:rsidRDefault="00A11E46" w:rsidP="002322BD">
      <w:r>
        <w:t xml:space="preserve">The </w:t>
      </w:r>
      <w:r w:rsidRPr="00A76D47">
        <w:rPr>
          <w:u w:val="single"/>
        </w:rPr>
        <w:t>service providers</w:t>
      </w:r>
      <w:r>
        <w:t xml:space="preserve"> can use th</w:t>
      </w:r>
      <w:r w:rsidR="00A76D47">
        <w:t>is</w:t>
      </w:r>
      <w:r>
        <w:t xml:space="preserve"> Mobile </w:t>
      </w:r>
      <w:r w:rsidR="00F31ED1">
        <w:t xml:space="preserve">Authentication </w:t>
      </w:r>
      <w:r>
        <w:t>Assurance Statement to show due diligence in authenticating user’s before sharing access to stored personal information.</w:t>
      </w:r>
    </w:p>
    <w:p w14:paraId="52E9E2A1" w14:textId="77777777" w:rsidR="0091482B" w:rsidRPr="00600CFD" w:rsidRDefault="0077597F" w:rsidP="00CC7DFD">
      <w:pPr>
        <w:pStyle w:val="Heading1"/>
      </w:pPr>
      <w:bookmarkStart w:id="88" w:name="_Toc464682489"/>
      <w:bookmarkStart w:id="89" w:name="_Toc464682788"/>
      <w:bookmarkStart w:id="90" w:name="_Toc463268813"/>
      <w:bookmarkStart w:id="91" w:name="_Toc463268954"/>
      <w:bookmarkStart w:id="92" w:name="_Toc463269063"/>
      <w:bookmarkStart w:id="93" w:name="_Toc463269172"/>
      <w:bookmarkStart w:id="94" w:name="_Toc29301553"/>
      <w:bookmarkStart w:id="95" w:name="_Toc29301891"/>
      <w:bookmarkStart w:id="96" w:name="_Toc49258212"/>
      <w:bookmarkEnd w:id="88"/>
      <w:bookmarkEnd w:id="89"/>
      <w:bookmarkEnd w:id="90"/>
      <w:bookmarkEnd w:id="91"/>
      <w:bookmarkEnd w:id="92"/>
      <w:bookmarkEnd w:id="93"/>
      <w:r>
        <w:lastRenderedPageBreak/>
        <w:t>Notations and Ab</w:t>
      </w:r>
      <w:r w:rsidR="005F65E4">
        <w:t>b</w:t>
      </w:r>
      <w:r>
        <w:t>reviations</w:t>
      </w:r>
      <w:bookmarkEnd w:id="94"/>
      <w:bookmarkEnd w:id="95"/>
      <w:bookmarkEnd w:id="96"/>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8">
        <w:r w:rsidRPr="00250695">
          <w:rPr>
            <w:color w:val="1155CC"/>
            <w:u w:val="single"/>
          </w:rPr>
          <w:t xml:space="preserve">RFC </w:t>
        </w:r>
      </w:hyperlink>
      <w:hyperlink r:id="rId19">
        <w:r w:rsidRPr="00250695">
          <w:rPr>
            <w:color w:val="1155CC"/>
            <w:u w:val="single"/>
          </w:rPr>
          <w:t>2119</w:t>
        </w:r>
      </w:hyperlink>
      <w:r w:rsidR="0089578B">
        <w:t>].</w:t>
      </w:r>
    </w:p>
    <w:p w14:paraId="5A20552B" w14:textId="6F4C2DF7" w:rsidR="00CC7DFD" w:rsidRDefault="004E7781" w:rsidP="0077597F">
      <w:r>
        <w:t>A</w:t>
      </w:r>
      <w:r w:rsidR="00CC7DFD" w:rsidRPr="00250695">
        <w:t xml:space="preserve">ll JSON </w:t>
      </w:r>
      <w:hyperlink r:id="rId20">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w:t>
      </w:r>
    </w:p>
    <w:p w14:paraId="36D8E709" w14:textId="1A70BD58" w:rsidR="0019195B" w:rsidRDefault="0019195B" w:rsidP="0019195B">
      <w:r>
        <w:t>AAL2</w:t>
      </w:r>
      <w:r w:rsidR="00C61573">
        <w:t>,3</w:t>
      </w:r>
      <w:r>
        <w:t xml:space="preserve"> – Authentication Assurance Level</w:t>
      </w:r>
      <w:r w:rsidR="00C61573">
        <w:t>s</w:t>
      </w:r>
      <w:r>
        <w:t xml:space="preserve"> 2</w:t>
      </w:r>
      <w:r w:rsidR="00C61573">
        <w:t xml:space="preserve"> and 3</w:t>
      </w:r>
      <w:r w:rsidRPr="0019195B">
        <w:t xml:space="preserve"> </w:t>
      </w:r>
      <w:r>
        <w:t xml:space="preserve">from </w:t>
      </w:r>
      <w:hyperlink r:id="rId21" w:history="1">
        <w:r w:rsidRPr="006F1E7E">
          <w:rPr>
            <w:rStyle w:val="Hyperlink"/>
          </w:rPr>
          <w:t>NIST 800-63-3B</w:t>
        </w:r>
      </w:hyperlink>
    </w:p>
    <w:p w14:paraId="5194975C" w14:textId="77177247" w:rsidR="0019195B" w:rsidRDefault="0019195B" w:rsidP="0019195B">
      <w:r>
        <w:t xml:space="preserve">CR Consent Receipt </w:t>
      </w:r>
      <w:hyperlink r:id="rId22" w:history="1">
        <w:r w:rsidRPr="00D31BE7">
          <w:rPr>
            <w:rStyle w:val="Hyperlink"/>
          </w:rPr>
          <w:t>Specification</w:t>
        </w:r>
        <w:r w:rsidR="00D31BE7" w:rsidRPr="00D31BE7">
          <w:rPr>
            <w:rStyle w:val="Hyperlink"/>
          </w:rPr>
          <w:t xml:space="preserve"> </w:t>
        </w:r>
        <w:r w:rsidRPr="00D31BE7">
          <w:rPr>
            <w:rStyle w:val="Hyperlink"/>
          </w:rPr>
          <w:t>Version: 1.1.0</w:t>
        </w:r>
        <w:r w:rsidR="00D31BE7" w:rsidRPr="00D31BE7">
          <w:rPr>
            <w:rStyle w:val="Hyperlink"/>
          </w:rPr>
          <w:t xml:space="preserve"> </w:t>
        </w:r>
        <w:r w:rsidRPr="00D31BE7">
          <w:rPr>
            <w:rStyle w:val="Hyperlink"/>
          </w:rPr>
          <w:t>Date: 2018-02-20</w:t>
        </w:r>
      </w:hyperlink>
    </w:p>
    <w:p w14:paraId="7961039A" w14:textId="77777777" w:rsidR="0019195B" w:rsidRDefault="0019195B" w:rsidP="0019195B">
      <w:r>
        <w:t>GDPR</w:t>
      </w:r>
      <w:r>
        <w:tab/>
      </w:r>
      <w:r w:rsidRPr="005135DF">
        <w:t>General Data Protection Regulation</w:t>
      </w:r>
    </w:p>
    <w:p w14:paraId="4348B59D" w14:textId="77777777" w:rsidR="0019195B" w:rsidRDefault="0019195B" w:rsidP="0019195B">
      <w:r>
        <w:t>IPR Intellectual Property Rights</w:t>
      </w:r>
    </w:p>
    <w:p w14:paraId="64C2DD8D" w14:textId="365C9320" w:rsidR="0019195B" w:rsidRDefault="0019195B" w:rsidP="0019195B">
      <w:r>
        <w:t>JSON</w:t>
      </w:r>
      <w:r>
        <w:tab/>
        <w:t>JavaScript Object Notation</w:t>
      </w:r>
      <w:r w:rsidR="00D13E1D">
        <w:t xml:space="preserve"> in </w:t>
      </w:r>
      <w:hyperlink r:id="rId23" w:history="1">
        <w:r w:rsidR="00D13E1D" w:rsidRPr="005F3E8F">
          <w:rPr>
            <w:rStyle w:val="Hyperlink"/>
          </w:rPr>
          <w:t>IETF RFC 7159</w:t>
        </w:r>
      </w:hyperlink>
    </w:p>
    <w:p w14:paraId="43E16940" w14:textId="5B0AFE22" w:rsidR="005F3E8F" w:rsidRDefault="005F3E8F" w:rsidP="0019195B">
      <w:r w:rsidRPr="005F3E8F">
        <w:t>JSON Canonicalization Scheme (JCS)</w:t>
      </w:r>
      <w:r>
        <w:t xml:space="preserve"> </w:t>
      </w:r>
      <w:hyperlink r:id="rId24" w:history="1">
        <w:r w:rsidRPr="005F3E8F">
          <w:rPr>
            <w:rStyle w:val="Hyperlink"/>
          </w:rPr>
          <w:t>IETF RFC 8785</w:t>
        </w:r>
      </w:hyperlink>
    </w:p>
    <w:p w14:paraId="7D3BF464" w14:textId="71480B51" w:rsidR="00D343C8" w:rsidRDefault="00D343C8" w:rsidP="004E7781">
      <w:r>
        <w:t>JWE JSON Web Encryption</w:t>
      </w:r>
      <w:r w:rsidR="00AE2ECC">
        <w:t xml:space="preserve"> in IETF RFC 7</w:t>
      </w:r>
      <w:r w:rsidR="00D13E1D">
        <w:t>5</w:t>
      </w:r>
      <w:r w:rsidR="00AE2ECC">
        <w:t>16</w:t>
      </w:r>
    </w:p>
    <w:p w14:paraId="4434AB1E" w14:textId="5CEA541E" w:rsidR="00D343C8" w:rsidRDefault="00D343C8" w:rsidP="004E7781">
      <w:r>
        <w:t>JWK JSON Web Key</w:t>
      </w:r>
      <w:r w:rsidR="00AE2ECC">
        <w:t xml:space="preserve"> in IETF RFC 7517</w:t>
      </w:r>
    </w:p>
    <w:p w14:paraId="5DFFC8AF" w14:textId="2B98D787" w:rsidR="00D343C8" w:rsidRDefault="00D343C8" w:rsidP="004E7781">
      <w:r>
        <w:t>JWKS JSON Web Key Set</w:t>
      </w:r>
      <w:r w:rsidR="00AE2ECC">
        <w:t xml:space="preserve"> in IETF RFC 7517</w:t>
      </w:r>
    </w:p>
    <w:p w14:paraId="6F680D6F" w14:textId="2F48BBDE" w:rsidR="00D343C8" w:rsidRDefault="00D343C8" w:rsidP="004E7781">
      <w:r>
        <w:t>JWS JSON Web Signature</w:t>
      </w:r>
      <w:r w:rsidR="00AE2ECC">
        <w:t xml:space="preserve"> in IETF RFC 7515</w:t>
      </w:r>
    </w:p>
    <w:p w14:paraId="59E6009C" w14:textId="1F65712C" w:rsidR="004E7781" w:rsidRDefault="004E7781" w:rsidP="004E7781">
      <w:r>
        <w:t>JWT</w:t>
      </w:r>
      <w:r w:rsidR="008C6AB9">
        <w:t xml:space="preserve"> </w:t>
      </w:r>
      <w:r>
        <w:t>JSON Web Token</w:t>
      </w:r>
      <w:r w:rsidR="0019195B">
        <w:t xml:space="preserve"> in </w:t>
      </w:r>
      <w:hyperlink r:id="rId25" w:history="1">
        <w:r w:rsidR="0019195B" w:rsidRPr="0019195B">
          <w:rPr>
            <w:rStyle w:val="Hyperlink"/>
          </w:rPr>
          <w:t>IETF RFC 7797</w:t>
        </w:r>
      </w:hyperlink>
    </w:p>
    <w:p w14:paraId="395C098A" w14:textId="320E2D1F" w:rsidR="0019195B" w:rsidRDefault="00DA492D" w:rsidP="0019195B">
      <w:r>
        <w:t>PI</w:t>
      </w:r>
      <w:r w:rsidR="0019195B">
        <w:t>I Personal</w:t>
      </w:r>
      <w:r>
        <w:t>ly Identifiable</w:t>
      </w:r>
      <w:r w:rsidR="0019195B">
        <w:t xml:space="preserve"> Information</w:t>
      </w:r>
    </w:p>
    <w:p w14:paraId="14DE6DA5" w14:textId="4FADBC14" w:rsidR="00AC096B" w:rsidRDefault="00A32E56" w:rsidP="0077597F">
      <w:r>
        <w:t>PHI Private Health Information (PII that applies to the specific use case)</w:t>
      </w:r>
    </w:p>
    <w:p w14:paraId="0A15B8FE" w14:textId="0FA8DDA9" w:rsidR="00600CFD" w:rsidRDefault="00CC7DFD" w:rsidP="002838D3">
      <w:pPr>
        <w:pStyle w:val="Heading1"/>
      </w:pPr>
      <w:bookmarkStart w:id="97" w:name="_Toc29301554"/>
      <w:bookmarkStart w:id="98" w:name="_Toc29301892"/>
      <w:bookmarkStart w:id="99" w:name="_Toc49258213"/>
      <w:r>
        <w:lastRenderedPageBreak/>
        <w:t>Term</w:t>
      </w:r>
      <w:r w:rsidR="00082C3C">
        <w:t>s and definitions</w:t>
      </w:r>
      <w:bookmarkEnd w:id="97"/>
      <w:bookmarkEnd w:id="98"/>
      <w:bookmarkEnd w:id="99"/>
    </w:p>
    <w:p w14:paraId="7E669C45" w14:textId="3D026DFB" w:rsidR="00CC7DFD" w:rsidRDefault="00CC7DFD" w:rsidP="00F42FEB">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40590">
        <w:t>OpenID Connection and other specifications for JWT, JWE, JWS and JWK.</w:t>
      </w:r>
      <w:r w:rsidRPr="00CC7DFD">
        <w:t xml:space="preserve"> </w:t>
      </w:r>
      <w:r w:rsidR="006C5995">
        <w:t xml:space="preserve">In </w:t>
      </w:r>
      <w:proofErr w:type="gramStart"/>
      <w:r w:rsidR="006C5995">
        <w:t>addition</w:t>
      </w:r>
      <w:proofErr w:type="gramEnd"/>
      <w:r w:rsidR="006C5995">
        <w:t xml:space="preserve"> </w:t>
      </w:r>
      <w:r w:rsidR="00F23376">
        <w:t>the OAuth RFC and others listed in the normative references at the end of this specification have defined terms.</w:t>
      </w:r>
    </w:p>
    <w:p w14:paraId="0320EF16" w14:textId="59D5D99F" w:rsidR="006C52BA" w:rsidRDefault="006C52BA" w:rsidP="006C52BA">
      <w:r>
        <w:rPr>
          <w:rFonts w:cs="Arial"/>
          <w:color w:val="222222"/>
          <w:szCs w:val="22"/>
          <w:shd w:val="clear" w:color="auto" w:fill="FFFFFF"/>
        </w:rPr>
        <w:t>Definitions of the following terms are taken from the </w:t>
      </w:r>
      <w:hyperlink r:id="rId26" w:tgtFrame="_blank" w:history="1">
        <w:r>
          <w:rPr>
            <w:rStyle w:val="Hyperlink"/>
            <w:rFonts w:cs="Arial"/>
            <w:color w:val="954F72"/>
            <w:szCs w:val="22"/>
            <w:shd w:val="clear" w:color="auto" w:fill="FFFFFF"/>
          </w:rPr>
          <w:t>Kantara Identity Assurance Framework</w:t>
        </w:r>
      </w:hyperlink>
      <w:r>
        <w:t>:</w:t>
      </w:r>
      <w:sdt>
        <w:sdtPr>
          <w:id w:val="-118459422"/>
          <w:citation/>
        </w:sdtPr>
        <w:sdtContent>
          <w:r>
            <w:fldChar w:fldCharType="begin"/>
          </w:r>
          <w:r>
            <w:instrText xml:space="preserve">CITATION Kan19 \l 1033 </w:instrText>
          </w:r>
          <w:r>
            <w:fldChar w:fldCharType="separate"/>
          </w:r>
          <w:r>
            <w:rPr>
              <w:noProof/>
            </w:rPr>
            <w:t xml:space="preserve"> (Kantara Identity Assurance Work Group, 2019)</w:t>
          </w:r>
          <w:r>
            <w:fldChar w:fldCharType="end"/>
          </w:r>
        </w:sdtContent>
      </w:sdt>
      <w:r>
        <w:t xml:space="preserve"> Assessor, Assurance, Authentication, and Credential Service Provider (CSP). Note that no distinction is made in this specification between Applicant and Subject, since the Subject Identifier (sub) is chosen by the user before the CSP is contacted. This sub is not of much use, however, until a CSP issues a certificate for the sub and it is always possible for more than one CSP to issue a certificate for the same sub with different levels of assurance.</w:t>
      </w:r>
    </w:p>
    <w:p w14:paraId="63F7CFB5" w14:textId="63CAD26F" w:rsidR="006C52BA" w:rsidRDefault="006C52BA" w:rsidP="006C52BA">
      <w:r>
        <w:t>The healthcare use case described here uses the term Patient to describe the owner of the protected health information (PHI)</w:t>
      </w:r>
      <w:r w:rsidR="00943A95">
        <w:t xml:space="preserve"> which is the PII described above</w:t>
      </w:r>
      <w:r>
        <w:t>, called the Electronic Health Records (EHR) at the provider. The user of the service is either the patient (aka subject) who owns the PHI, or a guardian which is delegated authority over the PHI in the EHR by the patient or appropriate sovereign entity.</w:t>
      </w:r>
      <w:r w:rsidR="003E5290">
        <w:t xml:space="preserve"> </w:t>
      </w:r>
      <w:r>
        <w:t xml:space="preserve">User access to their PHI will be controlled by a </w:t>
      </w:r>
      <w:r w:rsidRPr="00A13F16">
        <w:rPr>
          <w:b/>
        </w:rPr>
        <w:t>Credential</w:t>
      </w:r>
      <w:r>
        <w:t xml:space="preserve"> in their possession. In this </w:t>
      </w:r>
      <w:r w:rsidR="00943A95">
        <w:t xml:space="preserve">use case </w:t>
      </w:r>
      <w:r>
        <w:t xml:space="preserve">the credential is </w:t>
      </w:r>
      <w:r w:rsidR="00943A95">
        <w:t xml:space="preserve">instantiated </w:t>
      </w:r>
      <w:r>
        <w:t xml:space="preserve">by a private key protected from disclosure in the mobile device. This is more fully described in </w:t>
      </w:r>
      <w:hyperlink r:id="rId27" w:history="1">
        <w:r w:rsidRPr="003E41A6">
          <w:rPr>
            <w:rStyle w:val="Hyperlink"/>
          </w:rPr>
          <w:t>Phone as a Healthcare Credential</w:t>
        </w:r>
      </w:hyperlink>
      <w:r>
        <w:t>.</w:t>
      </w:r>
      <w:r w:rsidR="00825D1B">
        <w:t xml:space="preserve"> More detail can be found in the Distributed Identity Assurance doc </w:t>
      </w:r>
      <w:hyperlink r:id="rId28" w:history="1">
        <w:r w:rsidR="00825D1B" w:rsidRPr="003E5290">
          <w:rPr>
            <w:rStyle w:val="Hyperlink"/>
          </w:rPr>
          <w:t>at this site</w:t>
        </w:r>
      </w:hyperlink>
      <w:r w:rsidR="00825D1B">
        <w:rPr>
          <w:color w:val="252525"/>
        </w:rPr>
        <w:t>.</w:t>
      </w:r>
    </w:p>
    <w:p w14:paraId="5FD4AECE" w14:textId="77777777" w:rsidR="006C52BA" w:rsidRPr="00CC7DFD" w:rsidRDefault="006C52BA" w:rsidP="00F42FEB">
      <w:pPr>
        <w:pStyle w:val="BodyTextH2"/>
      </w:pPr>
    </w:p>
    <w:p w14:paraId="3E29FDEE" w14:textId="77777777" w:rsidR="009C1FC6" w:rsidRDefault="009C1FC6">
      <w:pPr>
        <w:pStyle w:val="Heading2"/>
        <w:rPr>
          <w:rStyle w:val="mw-headline"/>
          <w:bCs w:val="0"/>
        </w:rPr>
      </w:pPr>
      <w:bookmarkStart w:id="100" w:name="_Toc29301555"/>
      <w:bookmarkStart w:id="101" w:name="_Toc29301893"/>
      <w:bookmarkStart w:id="102" w:name="_Toc49258214"/>
      <w:r>
        <w:rPr>
          <w:rStyle w:val="mw-headline"/>
          <w:bCs w:val="0"/>
        </w:rPr>
        <w:t>Trustworthy Digital Ecosystem</w:t>
      </w:r>
      <w:bookmarkEnd w:id="100"/>
      <w:bookmarkEnd w:id="101"/>
      <w:bookmarkEnd w:id="102"/>
    </w:p>
    <w:p w14:paraId="0E9F2E0F" w14:textId="76916869" w:rsidR="00A8175F" w:rsidRDefault="00A8175F" w:rsidP="003A532D">
      <w:pPr>
        <w:keepNext/>
      </w:pPr>
      <w:r>
        <w:t xml:space="preserve">It helps to understand how </w:t>
      </w:r>
      <w:r w:rsidR="00847552">
        <w:t>Mobile</w:t>
      </w:r>
      <w:r>
        <w:t xml:space="preserve"> Assurance fits into the broader picture of a </w:t>
      </w:r>
      <w:r w:rsidR="00271298">
        <w:t xml:space="preserve">Trustworthy </w:t>
      </w:r>
      <w:r>
        <w:t>Digital Ecosystem by starting from the top</w:t>
      </w:r>
      <w:r w:rsidR="00AD07E8">
        <w:t xml:space="preserve"> of the trust chain</w:t>
      </w:r>
      <w:r>
        <w:t xml:space="preserve"> and working down.</w:t>
      </w:r>
    </w:p>
    <w:p w14:paraId="442BE832" w14:textId="26744A70" w:rsidR="00A8175F" w:rsidRDefault="00A8175F" w:rsidP="003A532D">
      <w:pPr>
        <w:keepNext/>
      </w:pPr>
      <w:r>
        <w:t xml:space="preserve">The simplest form of a digital ecosystem starts with a single </w:t>
      </w:r>
      <w:r w:rsidRPr="003A532D">
        <w:rPr>
          <w:b/>
        </w:rPr>
        <w:t>Trust Anchor,</w:t>
      </w:r>
      <w:r w:rsidR="00F2693B">
        <w:t xml:space="preserve"> whic</w:t>
      </w:r>
      <w:r w:rsidR="00C860B0">
        <w:t>h could be viewed as the one node</w:t>
      </w:r>
      <w:r w:rsidR="00F2693B">
        <w:t xml:space="preserve"> to rule them all. This is the single source of trust from which all other entities</w:t>
      </w:r>
      <w:r w:rsidR="00C860B0">
        <w:t xml:space="preserve"> in the ecosystem can trace the</w:t>
      </w:r>
      <w:r w:rsidR="00F2693B">
        <w:t xml:space="preserve"> provenance</w:t>
      </w:r>
      <w:r w:rsidR="00C860B0">
        <w:t xml:space="preserve"> of their trust</w:t>
      </w:r>
      <w:r w:rsidR="00F2693B">
        <w:t>.</w:t>
      </w:r>
      <w:r w:rsidR="00EA201B">
        <w:t xml:space="preserve"> This is not about the centralized naming system of the internet, which will be assumed to be in operation, but rather about the trust that one node of the network can have with other nodes.</w:t>
      </w:r>
    </w:p>
    <w:p w14:paraId="24830CEC" w14:textId="5CD3EC2C" w:rsidR="00B76EC7" w:rsidRDefault="00B76EC7" w:rsidP="003A532D">
      <w:pPr>
        <w:keepNext/>
      </w:pPr>
    </w:p>
    <w:p w14:paraId="0533B84D" w14:textId="7BBFE816" w:rsidR="00EA201B" w:rsidRDefault="00CA5804" w:rsidP="00E62DF2">
      <w:pPr>
        <w:pStyle w:val="Heading2"/>
      </w:pPr>
      <w:bookmarkStart w:id="103" w:name="_Toc49258215"/>
      <w:r>
        <w:t>Guardianship</w:t>
      </w:r>
      <w:bookmarkEnd w:id="103"/>
    </w:p>
    <w:p w14:paraId="6C25A88C" w14:textId="02199207" w:rsidR="00CA5804" w:rsidRPr="00CA5804" w:rsidRDefault="00CA5804" w:rsidP="00E62DF2">
      <w:pPr>
        <w:pStyle w:val="BodyTextH2"/>
      </w:pPr>
      <w:r>
        <w:t xml:space="preserve">The terms </w:t>
      </w:r>
      <w:hyperlink r:id="rId29" w:history="1">
        <w:r w:rsidRPr="00AD2E1A">
          <w:rPr>
            <w:rStyle w:val="Hyperlink"/>
          </w:rPr>
          <w:t>guardian</w:t>
        </w:r>
      </w:hyperlink>
      <w:r>
        <w:t xml:space="preserve">, </w:t>
      </w:r>
      <w:hyperlink r:id="rId30" w:anchor="Full_Title_or_Meme" w:history="1">
        <w:r w:rsidRPr="004B66EA">
          <w:rPr>
            <w:rStyle w:val="Hyperlink"/>
          </w:rPr>
          <w:t>delegate</w:t>
        </w:r>
      </w:hyperlink>
      <w:r>
        <w:t xml:space="preserve"> </w:t>
      </w:r>
      <w:r w:rsidR="005B0EF3">
        <w:t>or similar are defined in the documents that can be accessed at that site. In general, a delegation statement is required when one user requests to view or alter information about another user.</w:t>
      </w:r>
    </w:p>
    <w:p w14:paraId="303B51CC" w14:textId="4918419B" w:rsidR="00A8175F" w:rsidRDefault="00A8175F" w:rsidP="00A8175F">
      <w:pPr>
        <w:keepNext/>
        <w:jc w:val="center"/>
      </w:pPr>
    </w:p>
    <w:p w14:paraId="51E016A5" w14:textId="54CD04CE" w:rsidR="006A5352" w:rsidRDefault="006A5352" w:rsidP="006A5352">
      <w:pPr>
        <w:pStyle w:val="Heading1"/>
      </w:pPr>
      <w:bookmarkStart w:id="104" w:name="_Toc29301556"/>
      <w:bookmarkStart w:id="105" w:name="_Toc29301894"/>
      <w:bookmarkStart w:id="106" w:name="_Toc49258216"/>
      <w:r>
        <w:lastRenderedPageBreak/>
        <w:t>Health care use case</w:t>
      </w:r>
      <w:bookmarkEnd w:id="106"/>
    </w:p>
    <w:p w14:paraId="69717672" w14:textId="2071B5F1" w:rsidR="006A5352" w:rsidRDefault="006A5352" w:rsidP="006A5352">
      <w:pPr>
        <w:pStyle w:val="Heading2"/>
        <w:rPr>
          <w:rStyle w:val="mw-headline"/>
        </w:rPr>
      </w:pPr>
      <w:bookmarkStart w:id="107" w:name="_Toc49258217"/>
      <w:r>
        <w:rPr>
          <w:rStyle w:val="mw-headline"/>
        </w:rPr>
        <w:t>Actors in the test use case</w:t>
      </w:r>
      <w:bookmarkEnd w:id="107"/>
    </w:p>
    <w:p w14:paraId="455DB2FF" w14:textId="4C3D191B" w:rsidR="008618AC" w:rsidRPr="0089471A" w:rsidRDefault="008618AC" w:rsidP="0089471A">
      <w:pPr>
        <w:pStyle w:val="BodyTextH2"/>
      </w:pPr>
      <w:r>
        <w:t>(This section is non-normative)</w:t>
      </w:r>
    </w:p>
    <w:p w14:paraId="40D9D7BE" w14:textId="77777777" w:rsidR="006A5352" w:rsidRPr="00943A95" w:rsidRDefault="006A5352" w:rsidP="006A5352">
      <w:pPr>
        <w:pStyle w:val="BodyTextH2"/>
      </w:pPr>
      <w:r>
        <w:t>The Actors in the use case are identified by numbers in the list and figure below.</w:t>
      </w:r>
    </w:p>
    <w:p w14:paraId="0036762F" w14:textId="6782E4D9" w:rsidR="006A5352" w:rsidRPr="00A662D0" w:rsidRDefault="00C767D1" w:rsidP="006A5352">
      <w:pPr>
        <w:numPr>
          <w:ilvl w:val="0"/>
          <w:numId w:val="14"/>
        </w:numPr>
        <w:shd w:val="clear" w:color="auto" w:fill="FFFFFF"/>
        <w:spacing w:before="100" w:beforeAutospacing="1" w:after="24"/>
        <w:ind w:left="768"/>
        <w:rPr>
          <w:rFonts w:cs="Arial"/>
          <w:color w:val="252525"/>
          <w:sz w:val="21"/>
          <w:szCs w:val="21"/>
        </w:rPr>
      </w:pPr>
      <w:r>
        <w:rPr>
          <w:rFonts w:cs="Arial"/>
          <w:color w:val="252525"/>
          <w:sz w:val="21"/>
          <w:szCs w:val="21"/>
        </w:rPr>
        <w:t>User (</w:t>
      </w:r>
      <w:r w:rsidR="006A5352" w:rsidRPr="006C22D3">
        <w:rPr>
          <w:rFonts w:cs="Arial"/>
          <w:color w:val="252525"/>
          <w:sz w:val="21"/>
          <w:szCs w:val="21"/>
        </w:rPr>
        <w:t>Patient</w:t>
      </w:r>
      <w:r>
        <w:rPr>
          <w:rFonts w:cs="Arial"/>
          <w:color w:val="252525"/>
          <w:sz w:val="21"/>
          <w:szCs w:val="21"/>
        </w:rPr>
        <w:t xml:space="preserve"> or Guardian)</w:t>
      </w:r>
      <w:r w:rsidR="006A5352" w:rsidRPr="006C22D3">
        <w:rPr>
          <w:rFonts w:cs="Arial"/>
          <w:color w:val="252525"/>
          <w:sz w:val="21"/>
          <w:szCs w:val="21"/>
        </w:rPr>
        <w:t xml:space="preserve"> of one healthcare provider seeking services at another (referred) provider. In technical terms the </w:t>
      </w:r>
      <w:r w:rsidR="006A5352">
        <w:rPr>
          <w:rFonts w:cs="Arial"/>
          <w:color w:val="252525"/>
          <w:sz w:val="21"/>
          <w:szCs w:val="21"/>
        </w:rPr>
        <w:t>P</w:t>
      </w:r>
      <w:r w:rsidR="006A5352" w:rsidRPr="006C22D3">
        <w:rPr>
          <w:rFonts w:cs="Arial"/>
          <w:color w:val="252525"/>
          <w:sz w:val="21"/>
          <w:szCs w:val="21"/>
        </w:rPr>
        <w:t>at</w:t>
      </w:r>
      <w:r w:rsidR="006A5352" w:rsidRPr="00A662D0">
        <w:rPr>
          <w:rFonts w:cs="Arial"/>
          <w:color w:val="252525"/>
          <w:sz w:val="21"/>
          <w:szCs w:val="21"/>
        </w:rPr>
        <w:t xml:space="preserve">ient is the resource owner of the </w:t>
      </w:r>
      <w:r w:rsidR="006A5352">
        <w:rPr>
          <w:rFonts w:cs="Arial"/>
          <w:color w:val="252525"/>
          <w:sz w:val="21"/>
          <w:szCs w:val="21"/>
        </w:rPr>
        <w:t>personally identifiable</w:t>
      </w:r>
      <w:r w:rsidR="006A5352" w:rsidRPr="00A662D0">
        <w:rPr>
          <w:rFonts w:cs="Arial"/>
          <w:color w:val="252525"/>
          <w:sz w:val="21"/>
          <w:szCs w:val="21"/>
        </w:rPr>
        <w:t xml:space="preserve"> information (P</w:t>
      </w:r>
      <w:r w:rsidR="006A5352">
        <w:rPr>
          <w:rFonts w:cs="Arial"/>
          <w:color w:val="252525"/>
          <w:sz w:val="21"/>
          <w:szCs w:val="21"/>
        </w:rPr>
        <w:t>I</w:t>
      </w:r>
      <w:r w:rsidR="006A5352" w:rsidRPr="00A662D0">
        <w:rPr>
          <w:rFonts w:cs="Arial"/>
          <w:color w:val="252525"/>
          <w:sz w:val="21"/>
          <w:szCs w:val="21"/>
        </w:rPr>
        <w:t>I).</w:t>
      </w:r>
    </w:p>
    <w:p w14:paraId="44609A9A" w14:textId="77777777" w:rsidR="006A5352" w:rsidRPr="006C22D3"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4292E"/>
          <w:sz w:val="21"/>
          <w:szCs w:val="21"/>
          <w:shd w:val="clear" w:color="auto" w:fill="FFFFFF"/>
        </w:rPr>
        <w:t>A mobile device (e.</w:t>
      </w:r>
      <w:r>
        <w:rPr>
          <w:rFonts w:cs="Arial"/>
          <w:color w:val="24292E"/>
          <w:sz w:val="21"/>
          <w:szCs w:val="21"/>
          <w:shd w:val="clear" w:color="auto" w:fill="FFFFFF"/>
        </w:rPr>
        <w:t xml:space="preserve"> </w:t>
      </w:r>
      <w:r w:rsidRPr="00A662D0">
        <w:rPr>
          <w:rFonts w:cs="Arial"/>
          <w:color w:val="24292E"/>
          <w:sz w:val="21"/>
          <w:szCs w:val="21"/>
          <w:shd w:val="clear" w:color="auto" w:fill="FFFFFF"/>
        </w:rPr>
        <w:t xml:space="preserve">g. smartphone) that can connect to the internet and securely run </w:t>
      </w:r>
      <w:r>
        <w:rPr>
          <w:rFonts w:cs="Arial"/>
          <w:color w:val="24292E"/>
          <w:sz w:val="21"/>
          <w:szCs w:val="21"/>
          <w:shd w:val="clear" w:color="auto" w:fill="FFFFFF"/>
        </w:rPr>
        <w:t>a</w:t>
      </w:r>
      <w:r w:rsidRPr="00A662D0">
        <w:rPr>
          <w:rFonts w:cs="Arial"/>
          <w:color w:val="24292E"/>
          <w:sz w:val="21"/>
          <w:szCs w:val="21"/>
          <w:shd w:val="clear" w:color="auto" w:fill="FFFFFF"/>
        </w:rPr>
        <w:t xml:space="preserve"> mobile app. This device will also need to prote</w:t>
      </w:r>
      <w:r>
        <w:rPr>
          <w:rFonts w:cs="Arial"/>
          <w:color w:val="24292E"/>
          <w:sz w:val="21"/>
          <w:szCs w:val="21"/>
          <w:shd w:val="clear" w:color="auto" w:fill="FFFFFF"/>
        </w:rPr>
        <w:t>ct the user's private key when A</w:t>
      </w:r>
      <w:r w:rsidRPr="00A662D0">
        <w:rPr>
          <w:rFonts w:cs="Arial"/>
          <w:color w:val="24292E"/>
          <w:sz w:val="21"/>
          <w:szCs w:val="21"/>
          <w:shd w:val="clear" w:color="auto" w:fill="FFFFFF"/>
        </w:rPr>
        <w:t>AL2 or higher is required.</w:t>
      </w:r>
    </w:p>
    <w:p w14:paraId="4917E242" w14:textId="77777777" w:rsidR="006A5352" w:rsidRPr="006C22D3"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4292E"/>
          <w:sz w:val="21"/>
          <w:szCs w:val="21"/>
          <w:shd w:val="clear" w:color="auto" w:fill="FFFFFF"/>
        </w:rPr>
        <w:t xml:space="preserve">A mobile app that is certified by an appropriate federation authority to correctly relay </w:t>
      </w:r>
      <w:r>
        <w:rPr>
          <w:rFonts w:cs="Arial"/>
          <w:color w:val="24292E"/>
          <w:sz w:val="21"/>
          <w:szCs w:val="21"/>
          <w:shd w:val="clear" w:color="auto" w:fill="FFFFFF"/>
        </w:rPr>
        <w:t>a</w:t>
      </w:r>
      <w:r w:rsidRPr="00A662D0">
        <w:rPr>
          <w:rFonts w:cs="Arial"/>
          <w:color w:val="24292E"/>
          <w:sz w:val="21"/>
          <w:szCs w:val="21"/>
          <w:shd w:val="clear" w:color="auto" w:fill="FFFFFF"/>
        </w:rPr>
        <w:t xml:space="preserve"> user's intent to any web site that needs the assurances described in this specification.</w:t>
      </w:r>
    </w:p>
    <w:p w14:paraId="344FDDD0"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t xml:space="preserve">Assessor </w:t>
      </w:r>
      <w:r w:rsidRPr="00A662D0">
        <w:rPr>
          <w:rFonts w:cs="Arial"/>
          <w:color w:val="252525"/>
          <w:sz w:val="21"/>
          <w:szCs w:val="21"/>
        </w:rPr>
        <w:t>of claim of high assurance with provided Identifier (herein called the Credential Service Provider - CSP).</w:t>
      </w:r>
    </w:p>
    <w:p w14:paraId="76FD3440"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Existing provider of healthcare services. (</w:t>
      </w:r>
      <w:r>
        <w:rPr>
          <w:rFonts w:cs="Arial"/>
          <w:color w:val="252525"/>
          <w:sz w:val="21"/>
          <w:szCs w:val="21"/>
        </w:rPr>
        <w:t>The s</w:t>
      </w:r>
      <w:r w:rsidRPr="00A662D0">
        <w:rPr>
          <w:rFonts w:cs="Arial"/>
          <w:color w:val="252525"/>
          <w:sz w:val="21"/>
          <w:szCs w:val="21"/>
        </w:rPr>
        <w:t xml:space="preserve">ource of Identifier Assurance and later of </w:t>
      </w:r>
      <w:r>
        <w:rPr>
          <w:rFonts w:cs="Arial"/>
          <w:color w:val="252525"/>
          <w:sz w:val="21"/>
          <w:szCs w:val="21"/>
        </w:rPr>
        <w:t>the user’s PII</w:t>
      </w:r>
      <w:r w:rsidRPr="00A662D0">
        <w:rPr>
          <w:rFonts w:cs="Arial"/>
          <w:color w:val="252525"/>
          <w:sz w:val="21"/>
          <w:szCs w:val="21"/>
        </w:rPr>
        <w:t>.)</w:t>
      </w:r>
    </w:p>
    <w:p w14:paraId="6ACA6439"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Another provider of healthcare services. (</w:t>
      </w:r>
      <w:r>
        <w:rPr>
          <w:rFonts w:cs="Arial"/>
          <w:color w:val="252525"/>
          <w:sz w:val="21"/>
          <w:szCs w:val="21"/>
        </w:rPr>
        <w:t>The s</w:t>
      </w:r>
      <w:r w:rsidRPr="00A662D0">
        <w:rPr>
          <w:rFonts w:cs="Arial"/>
          <w:color w:val="252525"/>
          <w:sz w:val="21"/>
          <w:szCs w:val="21"/>
        </w:rPr>
        <w:t xml:space="preserve">ink of Identifier Assurance and later of </w:t>
      </w:r>
      <w:r>
        <w:rPr>
          <w:rFonts w:cs="Arial"/>
          <w:color w:val="252525"/>
          <w:sz w:val="21"/>
          <w:szCs w:val="21"/>
        </w:rPr>
        <w:t>the user’s PII</w:t>
      </w:r>
      <w:r w:rsidRPr="00A662D0">
        <w:rPr>
          <w:rFonts w:cs="Arial"/>
          <w:color w:val="252525"/>
          <w:sz w:val="21"/>
          <w:szCs w:val="21"/>
        </w:rPr>
        <w:t>.)</w:t>
      </w:r>
    </w:p>
    <w:p w14:paraId="7173CAFA"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Trust Registry which can assure users that all digital actors are trustworthy by issuing digital trust indicators that attest to their membership in the trust ecosystem.</w:t>
      </w:r>
    </w:p>
    <w:p w14:paraId="023EC4CC"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 xml:space="preserve">Medical Records Locator Service can find the </w:t>
      </w:r>
      <w:r>
        <w:rPr>
          <w:rFonts w:cs="Arial"/>
          <w:color w:val="252525"/>
          <w:sz w:val="21"/>
          <w:szCs w:val="21"/>
        </w:rPr>
        <w:t>P</w:t>
      </w:r>
      <w:r w:rsidRPr="00A662D0">
        <w:rPr>
          <w:rFonts w:cs="Arial"/>
          <w:color w:val="252525"/>
          <w:sz w:val="21"/>
          <w:szCs w:val="21"/>
        </w:rPr>
        <w:t>atient’s records wherever they are located.</w:t>
      </w:r>
    </w:p>
    <w:p w14:paraId="3D106FD8" w14:textId="77777777" w:rsidR="006A5352" w:rsidRDefault="006A5352" w:rsidP="006A5352">
      <w:pPr>
        <w:shd w:val="clear" w:color="auto" w:fill="FFFFFF"/>
        <w:spacing w:before="100" w:beforeAutospacing="1" w:after="24"/>
        <w:rPr>
          <w:rFonts w:cs="Arial"/>
          <w:color w:val="252525"/>
          <w:sz w:val="21"/>
          <w:szCs w:val="21"/>
        </w:rPr>
      </w:pPr>
      <w:r>
        <w:rPr>
          <w:rFonts w:cs="Arial"/>
          <w:color w:val="252525"/>
          <w:sz w:val="21"/>
          <w:szCs w:val="21"/>
        </w:rPr>
        <w:t>The terms “Source” and “Sink” are used in the sense of network data flows. (For those familiar with the OpenID specification, the source is called the resource server and the sink the user’s client.) A solid line arrow in the following diagram goes from the source of the data to the sink for the data. In IETF standards the Source is called a Resource Server and the Sink is called the user’s Client.</w:t>
      </w:r>
    </w:p>
    <w:p w14:paraId="3A9F91FB" w14:textId="4632EC7F" w:rsidR="006A5352" w:rsidRDefault="006A5352" w:rsidP="006A5352">
      <w:pPr>
        <w:keepNext/>
        <w:shd w:val="clear" w:color="auto" w:fill="FFFFFF"/>
        <w:spacing w:before="100" w:beforeAutospacing="1" w:after="24"/>
        <w:jc w:val="center"/>
      </w:pPr>
      <w:r>
        <w:rPr>
          <w:rFonts w:cs="Arial"/>
          <w:noProof/>
          <w:color w:val="252525"/>
          <w:sz w:val="21"/>
          <w:szCs w:val="21"/>
        </w:rPr>
        <w:lastRenderedPageBreak/>
        <w:drawing>
          <wp:inline distT="0" distB="0" distL="0" distR="0" wp14:anchorId="7A8207C8" wp14:editId="657B4C81">
            <wp:extent cx="5701030" cy="2962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1030" cy="2962275"/>
                    </a:xfrm>
                    <a:prstGeom prst="rect">
                      <a:avLst/>
                    </a:prstGeom>
                    <a:noFill/>
                    <a:ln>
                      <a:noFill/>
                    </a:ln>
                  </pic:spPr>
                </pic:pic>
              </a:graphicData>
            </a:graphic>
          </wp:inline>
        </w:drawing>
      </w:r>
    </w:p>
    <w:p w14:paraId="16B012DE" w14:textId="77777777" w:rsidR="006A5352" w:rsidRDefault="006A5352" w:rsidP="006A5352">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 The US Healthcare Assurance Framework</w:t>
      </w:r>
    </w:p>
    <w:p w14:paraId="7BD08977" w14:textId="342C3FC0" w:rsidR="006A5352" w:rsidRPr="003A532D" w:rsidRDefault="006A5352" w:rsidP="006A5352">
      <w:pPr>
        <w:pStyle w:val="BodyText"/>
      </w:pPr>
      <w:r>
        <w:t>This specification uses the term “US Healthcare Assurance Framework” rather than the more common “</w:t>
      </w:r>
      <w:hyperlink r:id="rId32" w:history="1">
        <w:r w:rsidRPr="00627A30">
          <w:rPr>
            <w:rStyle w:val="Hyperlink"/>
          </w:rPr>
          <w:t>Federation</w:t>
        </w:r>
      </w:hyperlink>
      <w:r>
        <w:t xml:space="preserve">” due to the large number of entities, governments and associations that are involved. Many of the concepts of federation are applicable to this test use case. </w:t>
      </w:r>
      <w:r w:rsidRPr="006C5995">
        <w:t xml:space="preserve">The US Healthcare Assurance Framework </w:t>
      </w:r>
      <w:r>
        <w:t xml:space="preserve">is used as a working </w:t>
      </w:r>
      <w:proofErr w:type="gramStart"/>
      <w:r>
        <w:t>place-holder</w:t>
      </w:r>
      <w:proofErr w:type="gramEnd"/>
      <w:r>
        <w:t xml:space="preserve"> for the </w:t>
      </w:r>
      <w:proofErr w:type="spellStart"/>
      <w:r>
        <w:t>trust_framework</w:t>
      </w:r>
      <w:proofErr w:type="spellEnd"/>
      <w:r>
        <w:t xml:space="preserve"> element used in the </w:t>
      </w:r>
      <w:r w:rsidR="005F746C">
        <w:t>MAAS</w:t>
      </w:r>
      <w:r>
        <w:t xml:space="preserve"> document with the assumption that the final term will be selected by relevant federation community.</w:t>
      </w:r>
    </w:p>
    <w:p w14:paraId="5CD71849" w14:textId="77777777" w:rsidR="006A5352" w:rsidRDefault="006A5352" w:rsidP="00C767D1">
      <w:pPr>
        <w:pStyle w:val="Heading2"/>
        <w:numPr>
          <w:ilvl w:val="0"/>
          <w:numId w:val="0"/>
        </w:numPr>
        <w:rPr>
          <w:rStyle w:val="mw-headline"/>
          <w:bCs w:val="0"/>
        </w:rPr>
      </w:pPr>
    </w:p>
    <w:p w14:paraId="6D029BED" w14:textId="0802572D" w:rsidR="00A40590" w:rsidRPr="00965503" w:rsidRDefault="00A40590" w:rsidP="0089471A">
      <w:pPr>
        <w:pStyle w:val="Heading2-terminology"/>
        <w:rPr>
          <w:sz w:val="36"/>
          <w:szCs w:val="36"/>
        </w:rPr>
      </w:pPr>
      <w:bookmarkStart w:id="108" w:name="_Toc49258218"/>
      <w:r w:rsidRPr="00C044FD">
        <w:rPr>
          <w:rStyle w:val="mw-headline"/>
          <w:bCs w:val="0"/>
        </w:rPr>
        <w:t>Scenarios</w:t>
      </w:r>
      <w:bookmarkEnd w:id="104"/>
      <w:bookmarkEnd w:id="105"/>
      <w:bookmarkEnd w:id="108"/>
    </w:p>
    <w:p w14:paraId="1824C6B7"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Primary Scenario:</w:t>
      </w:r>
    </w:p>
    <w:p w14:paraId="55E81872" w14:textId="7C0A9B53"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visits </w:t>
      </w:r>
      <w:r w:rsidR="00580BB8">
        <w:rPr>
          <w:rFonts w:cs="Arial"/>
          <w:color w:val="252525"/>
          <w:sz w:val="21"/>
          <w:szCs w:val="21"/>
        </w:rPr>
        <w:t>a HIPAA covered healthcare provider</w:t>
      </w:r>
      <w:r w:rsidR="00A30064">
        <w:rPr>
          <w:rFonts w:cs="Arial"/>
          <w:color w:val="252525"/>
          <w:sz w:val="21"/>
          <w:szCs w:val="21"/>
        </w:rPr>
        <w:t xml:space="preserve"> where they are known as a </w:t>
      </w:r>
      <w:r w:rsidR="006C5995">
        <w:rPr>
          <w:rFonts w:cs="Arial"/>
          <w:color w:val="252525"/>
          <w:sz w:val="21"/>
          <w:szCs w:val="21"/>
        </w:rPr>
        <w:t>P</w:t>
      </w:r>
      <w:r w:rsidR="00A30064">
        <w:rPr>
          <w:rFonts w:cs="Arial"/>
          <w:color w:val="252525"/>
          <w:sz w:val="21"/>
          <w:szCs w:val="21"/>
        </w:rPr>
        <w:t>atient</w:t>
      </w:r>
      <w:r w:rsidR="005021E4">
        <w:rPr>
          <w:rFonts w:cs="Arial"/>
          <w:color w:val="252525"/>
          <w:sz w:val="21"/>
          <w:szCs w:val="21"/>
        </w:rPr>
        <w:t>.</w:t>
      </w:r>
      <w:r w:rsidR="00A30395">
        <w:rPr>
          <w:rFonts w:cs="Arial"/>
          <w:color w:val="252525"/>
          <w:sz w:val="21"/>
          <w:szCs w:val="21"/>
        </w:rPr>
        <w:t xml:space="preserve"> </w:t>
      </w:r>
      <w:r w:rsidR="005021E4">
        <w:rPr>
          <w:rFonts w:cs="Arial"/>
          <w:color w:val="252525"/>
          <w:sz w:val="21"/>
          <w:szCs w:val="21"/>
        </w:rPr>
        <w:t xml:space="preserve">After the medical </w:t>
      </w:r>
      <w:r w:rsidR="002322BD">
        <w:rPr>
          <w:rFonts w:cs="Arial"/>
          <w:color w:val="252525"/>
          <w:sz w:val="21"/>
          <w:szCs w:val="21"/>
        </w:rPr>
        <w:t>vi</w:t>
      </w:r>
      <w:r w:rsidR="005021E4">
        <w:rPr>
          <w:rFonts w:cs="Arial"/>
          <w:color w:val="252525"/>
          <w:sz w:val="21"/>
          <w:szCs w:val="21"/>
        </w:rPr>
        <w:t>s</w:t>
      </w:r>
      <w:r w:rsidR="002322BD">
        <w:rPr>
          <w:rFonts w:cs="Arial"/>
          <w:color w:val="252525"/>
          <w:sz w:val="21"/>
          <w:szCs w:val="21"/>
        </w:rPr>
        <w:t>i</w:t>
      </w:r>
      <w:r w:rsidR="005021E4">
        <w:rPr>
          <w:rFonts w:cs="Arial"/>
          <w:color w:val="252525"/>
          <w:sz w:val="21"/>
          <w:szCs w:val="21"/>
        </w:rPr>
        <w:t>t they</w:t>
      </w:r>
      <w:r>
        <w:rPr>
          <w:rFonts w:cs="Arial"/>
          <w:color w:val="252525"/>
          <w:sz w:val="21"/>
          <w:szCs w:val="21"/>
        </w:rPr>
        <w:t xml:space="preserve"> receive a paper</w:t>
      </w:r>
      <w:r w:rsidR="006C5995">
        <w:rPr>
          <w:rFonts w:cs="Arial"/>
          <w:color w:val="252525"/>
          <w:sz w:val="21"/>
          <w:szCs w:val="21"/>
        </w:rPr>
        <w:t xml:space="preserve"> or other notification</w:t>
      </w:r>
      <w:r>
        <w:rPr>
          <w:rFonts w:cs="Arial"/>
          <w:color w:val="252525"/>
          <w:sz w:val="21"/>
          <w:szCs w:val="21"/>
        </w:rPr>
        <w:t xml:space="preserve"> with instructions for establishing a strong authentication credential on their </w:t>
      </w:r>
      <w:r w:rsidR="00580BB8">
        <w:rPr>
          <w:rFonts w:cs="Arial"/>
          <w:color w:val="252525"/>
          <w:sz w:val="21"/>
          <w:szCs w:val="21"/>
        </w:rPr>
        <w:t>smart</w:t>
      </w:r>
      <w:r>
        <w:rPr>
          <w:rFonts w:cs="Arial"/>
          <w:color w:val="252525"/>
          <w:sz w:val="21"/>
          <w:szCs w:val="21"/>
        </w:rPr>
        <w:t>phone.</w:t>
      </w:r>
    </w:p>
    <w:p w14:paraId="43FEAF92" w14:textId="2AA36D0F"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uses their </w:t>
      </w:r>
      <w:r w:rsidR="00580BB8">
        <w:rPr>
          <w:rFonts w:cs="Arial"/>
          <w:color w:val="252525"/>
          <w:sz w:val="21"/>
          <w:szCs w:val="21"/>
        </w:rPr>
        <w:t>smart</w:t>
      </w:r>
      <w:r>
        <w:rPr>
          <w:rFonts w:cs="Arial"/>
          <w:color w:val="252525"/>
          <w:sz w:val="21"/>
          <w:szCs w:val="21"/>
        </w:rPr>
        <w:t>phone to acquire the native app specific to their device</w:t>
      </w:r>
      <w:r w:rsidR="008D19C1">
        <w:rPr>
          <w:rFonts w:cs="Arial"/>
          <w:color w:val="252525"/>
          <w:sz w:val="21"/>
          <w:szCs w:val="21"/>
        </w:rPr>
        <w:t xml:space="preserve"> that has been attested compliant with the code of conduct for such apps</w:t>
      </w:r>
      <w:r>
        <w:rPr>
          <w:rFonts w:cs="Arial"/>
          <w:color w:val="252525"/>
          <w:sz w:val="21"/>
          <w:szCs w:val="21"/>
        </w:rPr>
        <w:t>. (Today this would be the Apple or Android app store.)</w:t>
      </w:r>
    </w:p>
    <w:p w14:paraId="1CA24BEF" w14:textId="76A158AD"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w:t>
      </w:r>
      <w:r w:rsidR="00656B3E">
        <w:rPr>
          <w:rFonts w:cs="Arial"/>
          <w:color w:val="252525"/>
          <w:sz w:val="21"/>
          <w:szCs w:val="21"/>
        </w:rPr>
        <w:t>launch</w:t>
      </w:r>
      <w:r w:rsidR="00A51C4D">
        <w:rPr>
          <w:rFonts w:cs="Arial"/>
          <w:color w:val="252525"/>
          <w:sz w:val="21"/>
          <w:szCs w:val="21"/>
        </w:rPr>
        <w:t xml:space="preserve">es </w:t>
      </w:r>
      <w:r>
        <w:rPr>
          <w:rFonts w:cs="Arial"/>
          <w:color w:val="252525"/>
          <w:sz w:val="21"/>
          <w:szCs w:val="21"/>
        </w:rPr>
        <w:t>the app and picks a friendly name for a new identifier that will be assigned by</w:t>
      </w:r>
      <w:r w:rsidR="003B478C">
        <w:rPr>
          <w:rFonts w:cs="Arial"/>
          <w:color w:val="252525"/>
          <w:sz w:val="21"/>
          <w:szCs w:val="21"/>
        </w:rPr>
        <w:t xml:space="preserve"> an</w:t>
      </w:r>
      <w:r>
        <w:rPr>
          <w:rFonts w:cs="Arial"/>
          <w:color w:val="252525"/>
          <w:sz w:val="21"/>
          <w:szCs w:val="21"/>
        </w:rPr>
        <w:t xml:space="preserve"> </w:t>
      </w:r>
      <w:r w:rsidR="003B478C">
        <w:rPr>
          <w:rFonts w:cs="Arial"/>
          <w:color w:val="252525"/>
          <w:sz w:val="21"/>
          <w:szCs w:val="21"/>
        </w:rPr>
        <w:t>associated process</w:t>
      </w:r>
      <w:r>
        <w:rPr>
          <w:rFonts w:cs="Arial"/>
          <w:color w:val="252525"/>
          <w:sz w:val="21"/>
          <w:szCs w:val="21"/>
        </w:rPr>
        <w:t>.</w:t>
      </w:r>
    </w:p>
    <w:p w14:paraId="1947C5C6" w14:textId="6BBA6069"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Patient asks the app to "bind" the new identifier to the </w:t>
      </w:r>
      <w:r w:rsidR="00847552">
        <w:rPr>
          <w:rFonts w:cs="Arial"/>
          <w:color w:val="252525"/>
          <w:sz w:val="21"/>
          <w:szCs w:val="21"/>
        </w:rPr>
        <w:t>Mobile</w:t>
      </w:r>
      <w:r w:rsidR="008D19C1">
        <w:rPr>
          <w:rFonts w:cs="Arial"/>
          <w:color w:val="252525"/>
          <w:sz w:val="21"/>
          <w:szCs w:val="21"/>
        </w:rPr>
        <w:t xml:space="preserve"> Identity Assurance claim</w:t>
      </w:r>
      <w:r>
        <w:rPr>
          <w:rFonts w:cs="Arial"/>
          <w:color w:val="252525"/>
          <w:sz w:val="21"/>
          <w:szCs w:val="21"/>
        </w:rPr>
        <w:t xml:space="preserve"> that is also on the paper received </w:t>
      </w:r>
      <w:r w:rsidR="00580BB8">
        <w:rPr>
          <w:rFonts w:cs="Arial"/>
          <w:color w:val="252525"/>
          <w:sz w:val="21"/>
          <w:szCs w:val="21"/>
        </w:rPr>
        <w:t>in step one</w:t>
      </w:r>
      <w:r>
        <w:rPr>
          <w:rFonts w:cs="Arial"/>
          <w:color w:val="252525"/>
          <w:sz w:val="21"/>
          <w:szCs w:val="21"/>
        </w:rPr>
        <w:t>.</w:t>
      </w:r>
    </w:p>
    <w:p w14:paraId="3A05D0D6" w14:textId="17DB13D2" w:rsidR="008D19C1" w:rsidRDefault="00825D1B"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The </w:t>
      </w:r>
      <w:r w:rsidR="005F746C">
        <w:rPr>
          <w:rFonts w:cs="Arial"/>
          <w:color w:val="252525"/>
          <w:sz w:val="21"/>
          <w:szCs w:val="21"/>
        </w:rPr>
        <w:t>MAAS</w:t>
      </w:r>
      <w:r>
        <w:rPr>
          <w:rFonts w:cs="Arial"/>
          <w:color w:val="252525"/>
          <w:sz w:val="21"/>
          <w:szCs w:val="21"/>
        </w:rPr>
        <w:t xml:space="preserve"> is sent with other identification information to a CSP for registration of this device with this </w:t>
      </w:r>
      <w:r w:rsidR="005F746C">
        <w:rPr>
          <w:rFonts w:cs="Arial"/>
          <w:color w:val="252525"/>
          <w:sz w:val="21"/>
          <w:szCs w:val="21"/>
        </w:rPr>
        <w:t>MAAS</w:t>
      </w:r>
      <w:r>
        <w:rPr>
          <w:rFonts w:cs="Arial"/>
          <w:color w:val="252525"/>
          <w:sz w:val="21"/>
          <w:szCs w:val="21"/>
        </w:rPr>
        <w:t>.</w:t>
      </w:r>
    </w:p>
    <w:p w14:paraId="194E425D" w14:textId="0AC5BC47" w:rsidR="00825D1B" w:rsidRDefault="00825D1B"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The user can send this assurance from the CSP to any relying party to prove that their authentication of themselves meets NIST SP 800-63B criteria.</w:t>
      </w:r>
    </w:p>
    <w:p w14:paraId="66758AF1" w14:textId="0A42AD54"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lastRenderedPageBreak/>
        <w:t xml:space="preserve">A different path using </w:t>
      </w:r>
      <w:proofErr w:type="gramStart"/>
      <w:r>
        <w:rPr>
          <w:rFonts w:ascii="Arial" w:hAnsi="Arial" w:cs="Arial"/>
          <w:color w:val="252525"/>
          <w:sz w:val="21"/>
          <w:szCs w:val="21"/>
        </w:rPr>
        <w:t>biometrics:</w:t>
      </w:r>
      <w:proofErr w:type="gramEnd"/>
      <w:r w:rsidR="00A30064">
        <w:rPr>
          <w:rFonts w:ascii="Arial" w:hAnsi="Arial" w:cs="Arial"/>
          <w:color w:val="252525"/>
          <w:sz w:val="21"/>
          <w:szCs w:val="21"/>
        </w:rPr>
        <w:t xml:space="preserve"> is under development.</w:t>
      </w:r>
    </w:p>
    <w:p w14:paraId="46603E7B"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p>
    <w:p w14:paraId="7549C2FB"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Failed Paths:</w:t>
      </w:r>
    </w:p>
    <w:p w14:paraId="29CA1045" w14:textId="77777777" w:rsidR="00A40590" w:rsidRDefault="00A40590" w:rsidP="00A13F16">
      <w:pPr>
        <w:numPr>
          <w:ilvl w:val="0"/>
          <w:numId w:val="17"/>
        </w:numPr>
        <w:shd w:val="clear" w:color="auto" w:fill="FFFFFF"/>
        <w:spacing w:before="100" w:beforeAutospacing="1" w:after="24"/>
        <w:ind w:left="768"/>
        <w:rPr>
          <w:rFonts w:cs="Arial"/>
          <w:color w:val="252525"/>
          <w:sz w:val="21"/>
          <w:szCs w:val="21"/>
        </w:rPr>
      </w:pPr>
      <w:r>
        <w:rPr>
          <w:rFonts w:cs="Arial"/>
          <w:color w:val="252525"/>
          <w:sz w:val="21"/>
          <w:szCs w:val="21"/>
        </w:rPr>
        <w:t>Patient has no tolerance for technology and ignores or misunderstands the instructions or the purpose of the exercise.</w:t>
      </w:r>
    </w:p>
    <w:p w14:paraId="47DEEEEC" w14:textId="242C4D46" w:rsidR="00A40590" w:rsidRPr="00965503" w:rsidRDefault="00A40590">
      <w:pPr>
        <w:pStyle w:val="Heading2"/>
        <w:rPr>
          <w:sz w:val="36"/>
          <w:szCs w:val="36"/>
        </w:rPr>
      </w:pPr>
      <w:bookmarkStart w:id="109" w:name="_Toc29301557"/>
      <w:bookmarkStart w:id="110" w:name="_Toc29301895"/>
      <w:bookmarkStart w:id="111" w:name="_Toc49258219"/>
      <w:r w:rsidRPr="00C044FD">
        <w:rPr>
          <w:rStyle w:val="mw-headline"/>
          <w:bCs w:val="0"/>
        </w:rPr>
        <w:t>Results</w:t>
      </w:r>
      <w:bookmarkEnd w:id="109"/>
      <w:bookmarkEnd w:id="110"/>
      <w:bookmarkEnd w:id="111"/>
    </w:p>
    <w:p w14:paraId="4E80B4FE"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Accepted Risks:</w:t>
      </w:r>
    </w:p>
    <w:p w14:paraId="3AAC4546" w14:textId="1E3F206B" w:rsidR="00A40590" w:rsidRDefault="00A40590" w:rsidP="00A13F16">
      <w:pPr>
        <w:numPr>
          <w:ilvl w:val="0"/>
          <w:numId w:val="18"/>
        </w:numPr>
        <w:shd w:val="clear" w:color="auto" w:fill="FFFFFF"/>
        <w:spacing w:before="100" w:beforeAutospacing="1" w:after="24"/>
        <w:ind w:left="768"/>
        <w:rPr>
          <w:rFonts w:cs="Arial"/>
          <w:color w:val="252525"/>
          <w:sz w:val="21"/>
          <w:szCs w:val="21"/>
        </w:rPr>
      </w:pPr>
      <w:r>
        <w:rPr>
          <w:rFonts w:cs="Arial"/>
          <w:color w:val="252525"/>
          <w:sz w:val="21"/>
          <w:szCs w:val="21"/>
        </w:rPr>
        <w:t xml:space="preserve">The </w:t>
      </w:r>
      <w:r w:rsidR="006C5995">
        <w:rPr>
          <w:rFonts w:cs="Arial"/>
          <w:color w:val="252525"/>
          <w:sz w:val="21"/>
          <w:szCs w:val="21"/>
        </w:rPr>
        <w:t>P</w:t>
      </w:r>
      <w:r>
        <w:rPr>
          <w:rFonts w:cs="Arial"/>
          <w:color w:val="252525"/>
          <w:sz w:val="21"/>
          <w:szCs w:val="21"/>
        </w:rPr>
        <w:t>atient loses the paper allowing some other person to attempt to steal their identity - mitigated by sign up process as described.</w:t>
      </w:r>
    </w:p>
    <w:p w14:paraId="76CB73B9" w14:textId="60C5A144" w:rsidR="00182A90" w:rsidRDefault="00182A90" w:rsidP="00A13F16">
      <w:pPr>
        <w:numPr>
          <w:ilvl w:val="0"/>
          <w:numId w:val="18"/>
        </w:numPr>
        <w:shd w:val="clear" w:color="auto" w:fill="FFFFFF"/>
        <w:spacing w:before="100" w:beforeAutospacing="1" w:after="24"/>
        <w:ind w:left="768"/>
        <w:rPr>
          <w:rFonts w:cs="Arial"/>
          <w:color w:val="252525"/>
          <w:sz w:val="21"/>
          <w:szCs w:val="21"/>
        </w:rPr>
      </w:pPr>
      <w:r>
        <w:rPr>
          <w:rFonts w:cs="Arial"/>
          <w:color w:val="252525"/>
          <w:sz w:val="21"/>
          <w:szCs w:val="21"/>
        </w:rPr>
        <w:t>Recovery TK</w:t>
      </w:r>
    </w:p>
    <w:p w14:paraId="7DEA4F77"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Post Condition:</w:t>
      </w:r>
    </w:p>
    <w:p w14:paraId="20F77B8C" w14:textId="162B49B6" w:rsidR="00A40590" w:rsidRDefault="00A40590" w:rsidP="00A13F16">
      <w:pPr>
        <w:numPr>
          <w:ilvl w:val="0"/>
          <w:numId w:val="19"/>
        </w:numPr>
        <w:shd w:val="clear" w:color="auto" w:fill="FFFFFF"/>
        <w:spacing w:before="100" w:beforeAutospacing="1" w:after="24"/>
        <w:ind w:left="768"/>
        <w:rPr>
          <w:rFonts w:cs="Arial"/>
          <w:color w:val="252525"/>
          <w:sz w:val="21"/>
          <w:szCs w:val="21"/>
        </w:rPr>
      </w:pPr>
      <w:r>
        <w:rPr>
          <w:rFonts w:cs="Arial"/>
          <w:color w:val="252525"/>
          <w:sz w:val="21"/>
          <w:szCs w:val="21"/>
        </w:rPr>
        <w:t xml:space="preserve">If validation accepted by the CSP, the </w:t>
      </w:r>
      <w:r w:rsidR="006C5995">
        <w:rPr>
          <w:rFonts w:cs="Arial"/>
          <w:color w:val="252525"/>
          <w:sz w:val="21"/>
          <w:szCs w:val="21"/>
        </w:rPr>
        <w:t>P</w:t>
      </w:r>
      <w:r>
        <w:rPr>
          <w:rFonts w:cs="Arial"/>
          <w:color w:val="252525"/>
          <w:sz w:val="21"/>
          <w:szCs w:val="21"/>
        </w:rPr>
        <w:t xml:space="preserve">atient has a phone that can be used for </w:t>
      </w:r>
      <w:proofErr w:type="gramStart"/>
      <w:r>
        <w:rPr>
          <w:rFonts w:cs="Arial"/>
          <w:color w:val="252525"/>
          <w:sz w:val="21"/>
          <w:szCs w:val="21"/>
        </w:rPr>
        <w:t>sign</w:t>
      </w:r>
      <w:proofErr w:type="gramEnd"/>
      <w:r>
        <w:rPr>
          <w:rFonts w:cs="Arial"/>
          <w:color w:val="252525"/>
          <w:sz w:val="21"/>
          <w:szCs w:val="21"/>
        </w:rPr>
        <w:t xml:space="preserve"> in to any participating healthcare provider.</w:t>
      </w:r>
    </w:p>
    <w:p w14:paraId="566D59B4" w14:textId="55879A53"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br/>
        <w:t>Dependencies</w:t>
      </w:r>
      <w:r w:rsidR="003D23FD">
        <w:rPr>
          <w:rFonts w:ascii="Arial" w:hAnsi="Arial" w:cs="Arial"/>
          <w:color w:val="252525"/>
          <w:sz w:val="21"/>
          <w:szCs w:val="21"/>
        </w:rPr>
        <w:t>:</w:t>
      </w:r>
    </w:p>
    <w:p w14:paraId="3C1724C9"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Web Sites must be trusted before any user information is released.</w:t>
      </w:r>
    </w:p>
    <w:p w14:paraId="5EEAF70E"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Trust federations can be used to help users make informed decisions.</w:t>
      </w:r>
    </w:p>
    <w:p w14:paraId="7714AB39"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User consent and trust must begin with no user information transferred.</w:t>
      </w:r>
    </w:p>
    <w:p w14:paraId="21F0F04F" w14:textId="65E0B946" w:rsidR="003E6796" w:rsidRPr="009C1FC6"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Standards exist to collect needed attributes where-ever they may be.</w:t>
      </w:r>
    </w:p>
    <w:p w14:paraId="09265D7B" w14:textId="0160B0DA" w:rsidR="00E43276" w:rsidRDefault="00847552" w:rsidP="00C044FD">
      <w:pPr>
        <w:pStyle w:val="Heading2"/>
      </w:pPr>
      <w:bookmarkStart w:id="112" w:name="_Toc49258220"/>
      <w:r>
        <w:t>User Preparation of the Device for Use</w:t>
      </w:r>
      <w:bookmarkEnd w:id="112"/>
    </w:p>
    <w:p w14:paraId="74C9D09E" w14:textId="36470473" w:rsidR="006503E4" w:rsidRDefault="006503E4" w:rsidP="00C044FD">
      <w:pPr>
        <w:pStyle w:val="BodyTextH2"/>
      </w:pPr>
      <w:r>
        <w:t>This message is sen</w:t>
      </w:r>
      <w:r w:rsidR="00E03113">
        <w:t>t</w:t>
      </w:r>
      <w:r>
        <w:t xml:space="preserve"> by a user agent app on the user’s phone with some information known to the user to assure the CSP that the message comes from the user, and a software statement to indicate the level of protection and user-presence is adequate assurance of authentication level 2 (AAL2).</w:t>
      </w:r>
    </w:p>
    <w:p w14:paraId="137A64D1" w14:textId="45EB9593" w:rsidR="00CF30CE" w:rsidRDefault="00CF30CE" w:rsidP="00C044FD">
      <w:pPr>
        <w:pStyle w:val="BodyTextH2"/>
        <w:rPr>
          <w:b/>
        </w:rPr>
      </w:pPr>
      <w:r w:rsidRPr="00C044FD">
        <w:rPr>
          <w:b/>
        </w:rPr>
        <w:t>Registration Ceremony</w:t>
      </w:r>
    </w:p>
    <w:p w14:paraId="4B18C1C7" w14:textId="3AB1BA84" w:rsidR="00CF30CE" w:rsidRDefault="004D5B7E" w:rsidP="00C044FD">
      <w:r>
        <w:t>T</w:t>
      </w:r>
      <w:r w:rsidR="00CF30CE">
        <w:t xml:space="preserve">he </w:t>
      </w:r>
      <w:r>
        <w:t xml:space="preserve">user needs to </w:t>
      </w:r>
      <w:r w:rsidR="00C767D1">
        <w:t>install</w:t>
      </w:r>
      <w:r w:rsidR="00A51C4D">
        <w:t xml:space="preserve"> </w:t>
      </w:r>
      <w:r w:rsidR="003B6CA2">
        <w:t xml:space="preserve">the app on their </w:t>
      </w:r>
      <w:r w:rsidR="00F765A1">
        <w:t>mobile device</w:t>
      </w:r>
      <w:r>
        <w:t xml:space="preserve"> before completing this step.</w:t>
      </w:r>
      <w:r w:rsidR="00F765A1">
        <w:t xml:space="preserve"> </w:t>
      </w:r>
      <w:r w:rsidR="003B6CA2">
        <w:t xml:space="preserve">The </w:t>
      </w:r>
      <w:r w:rsidR="00CF30CE">
        <w:t>instructions from the EHR</w:t>
      </w:r>
      <w:r w:rsidR="003B6CA2">
        <w:t xml:space="preserve"> will tell the user how to acquire the app from the app store specific to their phone supplier</w:t>
      </w:r>
      <w:r w:rsidR="00CF30CE">
        <w:t xml:space="preserve">. After the agent app is running the user will chose to create an identifier and add a binding of that identifier to the CSP. For IAL2 they will need </w:t>
      </w:r>
      <w:r>
        <w:t xml:space="preserve">the DIA code from </w:t>
      </w:r>
      <w:r w:rsidR="00CF30CE">
        <w:t xml:space="preserve">the EHR as described above. For </w:t>
      </w:r>
      <w:r>
        <w:t xml:space="preserve">authentication assurance (AAL2) </w:t>
      </w:r>
      <w:r w:rsidR="00CF30CE">
        <w:t>they will need to establish</w:t>
      </w:r>
      <w:r>
        <w:t xml:space="preserve"> that</w:t>
      </w:r>
      <w:r w:rsidR="00CF30CE">
        <w:t xml:space="preserve"> their identifier </w:t>
      </w:r>
      <w:r>
        <w:t xml:space="preserve">is </w:t>
      </w:r>
      <w:r w:rsidR="00CF30CE">
        <w:t>bound to a private key held in the Trusted Execution Environment on the Phone, called the KeyStore on Android. The Agent needs to have its own certificate informing the CSP that the app can be trusted to reliably report this information as well as user consent to proceed.</w:t>
      </w:r>
      <w:r>
        <w:t xml:space="preserve"> The application MUST provide information to the CSP to prevent use of the code by anyone other than the </w:t>
      </w:r>
      <w:r w:rsidR="006C5995">
        <w:t>P</w:t>
      </w:r>
      <w:r>
        <w:t>atient or guardian.</w:t>
      </w:r>
      <w:r w:rsidR="00CF30CE">
        <w:t xml:space="preserve"> The following is an example of one implementation of the user experience in providing proof that they are entitled to access the EHR record on themselves.</w:t>
      </w:r>
    </w:p>
    <w:p w14:paraId="66447340" w14:textId="53B34604" w:rsidR="003E6796" w:rsidRPr="007F473F" w:rsidRDefault="00695762" w:rsidP="00C044FD">
      <w:pPr>
        <w:rPr>
          <w:b/>
        </w:rPr>
      </w:pPr>
      <w:r w:rsidRPr="007F473F">
        <w:rPr>
          <w:b/>
        </w:rPr>
        <w:t>User Consent</w:t>
      </w:r>
    </w:p>
    <w:p w14:paraId="29ABF6B8" w14:textId="6454002D" w:rsidR="003E6796" w:rsidRDefault="003E6796" w:rsidP="00C044FD">
      <w:r>
        <w:lastRenderedPageBreak/>
        <w:t xml:space="preserve">Note – must have notification address email or </w:t>
      </w:r>
      <w:r w:rsidR="007F473F">
        <w:t xml:space="preserve">SMS </w:t>
      </w:r>
      <w:r>
        <w:t>phone number</w:t>
      </w:r>
    </w:p>
    <w:p w14:paraId="2A9F28BE" w14:textId="636BAA6D" w:rsidR="005A2A99" w:rsidRDefault="005A2A99" w:rsidP="00C044FD">
      <w:r>
        <w:t xml:space="preserve">The following is a </w:t>
      </w:r>
      <w:r w:rsidRPr="007F473F">
        <w:rPr>
          <w:u w:val="single"/>
        </w:rPr>
        <w:t>non-normative</w:t>
      </w:r>
      <w:r>
        <w:t xml:space="preserve"> example of what might be displayed to the user. This is only used to verify that this is the user that is identified in the activation code.</w:t>
      </w:r>
    </w:p>
    <w:p w14:paraId="5CD7BFF5" w14:textId="5CD92793" w:rsidR="00CF30CE" w:rsidRDefault="00CF30CE" w:rsidP="00C044FD"/>
    <w:p w14:paraId="0789AD43" w14:textId="3DD38992" w:rsidR="00B8000C" w:rsidRDefault="00B8000C" w:rsidP="00C044FD">
      <w:r>
        <w:t>Non-normative Example:</w:t>
      </w:r>
    </w:p>
    <w:p w14:paraId="4EBEE95D"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w:t>
      </w:r>
    </w:p>
    <w:p w14:paraId="2FB90B5C" w14:textId="0D0B79DE"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iss</w:t>
      </w:r>
      <w:proofErr w:type="spellEnd"/>
      <w:r w:rsidRPr="00C61573">
        <w:rPr>
          <w:rFonts w:ascii="Courier New" w:hAnsi="Courier New" w:cs="Courier New"/>
          <w:sz w:val="18"/>
          <w:szCs w:val="18"/>
        </w:rPr>
        <w:t>": "https://trustregistry.us/</w:t>
      </w:r>
      <w:proofErr w:type="spellStart"/>
      <w:r w:rsidRPr="00C61573">
        <w:rPr>
          <w:rFonts w:ascii="Courier New" w:hAnsi="Courier New" w:cs="Courier New"/>
          <w:sz w:val="18"/>
          <w:szCs w:val="18"/>
        </w:rPr>
        <w:t>csp</w:t>
      </w:r>
      <w:proofErr w:type="spellEnd"/>
      <w:r w:rsidRPr="00C61573">
        <w:rPr>
          <w:rFonts w:ascii="Courier New" w:hAnsi="Courier New" w:cs="Courier New"/>
          <w:sz w:val="18"/>
          <w:szCs w:val="18"/>
        </w:rPr>
        <w:t>",</w:t>
      </w:r>
    </w:p>
    <w:p w14:paraId="68F58AE2"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"roles": "ial2 aal2",</w:t>
      </w:r>
    </w:p>
    <w:p w14:paraId="2EDDDE5D"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"sub": "cc395e3a-32f1-4b90-8cf6-a1e087fca9e6",</w:t>
      </w:r>
    </w:p>
    <w:p w14:paraId="10A85C98" w14:textId="42075E33"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personal_info</w:t>
      </w:r>
      <w:proofErr w:type="spellEnd"/>
      <w:r w:rsidRPr="00C61573">
        <w:rPr>
          <w:rFonts w:ascii="Courier New" w:hAnsi="Courier New" w:cs="Courier New"/>
          <w:sz w:val="18"/>
          <w:szCs w:val="18"/>
        </w:rPr>
        <w:t>": {</w:t>
      </w:r>
    </w:p>
    <w:p w14:paraId="25F4FFA6"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"email": "way2long@nowhere",</w:t>
      </w:r>
    </w:p>
    <w:p w14:paraId="43004145"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phone_number</w:t>
      </w:r>
      <w:proofErr w:type="spellEnd"/>
      <w:r w:rsidRPr="00C61573">
        <w:rPr>
          <w:rFonts w:ascii="Courier New" w:hAnsi="Courier New" w:cs="Courier New"/>
          <w:sz w:val="18"/>
          <w:szCs w:val="18"/>
        </w:rPr>
        <w:t>": "1234567898",</w:t>
      </w:r>
    </w:p>
    <w:p w14:paraId="7BD4D638"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birth_date</w:t>
      </w:r>
      <w:proofErr w:type="spellEnd"/>
      <w:r w:rsidRPr="00C61573">
        <w:rPr>
          <w:rFonts w:ascii="Courier New" w:hAnsi="Courier New" w:cs="Courier New"/>
          <w:sz w:val="18"/>
          <w:szCs w:val="18"/>
        </w:rPr>
        <w:t>": "20200217"</w:t>
      </w:r>
    </w:p>
    <w:p w14:paraId="2F2B2099"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
    <w:p w14:paraId="248E69F8"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doi</w:t>
      </w:r>
      <w:proofErr w:type="spellEnd"/>
      <w:r w:rsidRPr="00C61573">
        <w:rPr>
          <w:rFonts w:ascii="Courier New" w:hAnsi="Courier New" w:cs="Courier New"/>
          <w:sz w:val="18"/>
          <w:szCs w:val="18"/>
        </w:rPr>
        <w:t>": "</w:t>
      </w:r>
      <w:proofErr w:type="gramStart"/>
      <w:r w:rsidRPr="00C61573">
        <w:rPr>
          <w:rFonts w:ascii="Courier New" w:hAnsi="Courier New" w:cs="Courier New"/>
          <w:sz w:val="18"/>
          <w:szCs w:val="18"/>
        </w:rPr>
        <w:t>net.azurewebsites</w:t>
      </w:r>
      <w:proofErr w:type="gramEnd"/>
      <w:r w:rsidRPr="00C61573">
        <w:rPr>
          <w:rFonts w:ascii="Courier New" w:hAnsi="Courier New" w:cs="Courier New"/>
          <w:sz w:val="18"/>
          <w:szCs w:val="18"/>
        </w:rPr>
        <w:t>.controls.5741770546174656480",</w:t>
      </w:r>
    </w:p>
    <w:p w14:paraId="06842783"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iat</w:t>
      </w:r>
      <w:proofErr w:type="spellEnd"/>
      <w:r w:rsidRPr="00C61573">
        <w:rPr>
          <w:rFonts w:ascii="Courier New" w:hAnsi="Courier New" w:cs="Courier New"/>
          <w:sz w:val="18"/>
          <w:szCs w:val="18"/>
        </w:rPr>
        <w:t>": 1576358115,</w:t>
      </w:r>
    </w:p>
    <w:p w14:paraId="16EC8CF5"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"exp": 1582414622,</w:t>
      </w:r>
    </w:p>
    <w:p w14:paraId="0BE8479B"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"nonce": 1712055122,</w:t>
      </w:r>
    </w:p>
    <w:p w14:paraId="690FCC6A"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jwk</w:t>
      </w:r>
      <w:proofErr w:type="spellEnd"/>
      <w:r w:rsidRPr="00C61573">
        <w:rPr>
          <w:rFonts w:ascii="Courier New" w:hAnsi="Courier New" w:cs="Courier New"/>
          <w:sz w:val="18"/>
          <w:szCs w:val="18"/>
        </w:rPr>
        <w:t>": {</w:t>
      </w:r>
    </w:p>
    <w:p w14:paraId="1E21E6CF"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kty</w:t>
      </w:r>
      <w:proofErr w:type="spellEnd"/>
      <w:r w:rsidRPr="00C61573">
        <w:rPr>
          <w:rFonts w:ascii="Courier New" w:hAnsi="Courier New" w:cs="Courier New"/>
          <w:sz w:val="18"/>
          <w:szCs w:val="18"/>
        </w:rPr>
        <w:t>": "RSA",</w:t>
      </w:r>
    </w:p>
    <w:p w14:paraId="15A0670C"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roofErr w:type="spellStart"/>
      <w:r w:rsidRPr="00C61573">
        <w:rPr>
          <w:rFonts w:ascii="Courier New" w:hAnsi="Courier New" w:cs="Courier New"/>
          <w:sz w:val="18"/>
          <w:szCs w:val="18"/>
        </w:rPr>
        <w:t>alg</w:t>
      </w:r>
      <w:proofErr w:type="spellEnd"/>
      <w:r w:rsidRPr="00C61573">
        <w:rPr>
          <w:rFonts w:ascii="Courier New" w:hAnsi="Courier New" w:cs="Courier New"/>
          <w:sz w:val="18"/>
          <w:szCs w:val="18"/>
        </w:rPr>
        <w:t>": "RS256",</w:t>
      </w:r>
    </w:p>
    <w:p w14:paraId="459DF4A7"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"e": "AQAB",</w:t>
      </w:r>
    </w:p>
    <w:p w14:paraId="57BF7479" w14:textId="4D240BC4"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"n": "</w:t>
      </w:r>
      <w:proofErr w:type="spellStart"/>
      <w:r w:rsidRPr="00C61573">
        <w:rPr>
          <w:rFonts w:ascii="Courier New" w:hAnsi="Courier New" w:cs="Courier New"/>
          <w:sz w:val="18"/>
          <w:szCs w:val="18"/>
        </w:rPr>
        <w:t>ofgWCu</w:t>
      </w:r>
      <w:proofErr w:type="spellEnd"/>
      <w:r w:rsidRPr="00C61573">
        <w:rPr>
          <w:rFonts w:ascii="Courier New" w:hAnsi="Courier New" w:cs="Courier New"/>
          <w:sz w:val="18"/>
          <w:szCs w:val="18"/>
        </w:rPr>
        <w:t>…b4p4fAkd"</w:t>
      </w:r>
    </w:p>
    <w:p w14:paraId="66E41C92"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
    <w:p w14:paraId="2E3B8E6C" w14:textId="58290C57" w:rsidR="00B8000C"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w:t>
      </w:r>
    </w:p>
    <w:p w14:paraId="49A468D3" w14:textId="4BE2EE42" w:rsidR="00965503" w:rsidRPr="00C044FD" w:rsidRDefault="00965503" w:rsidP="00C044FD">
      <w:pPr>
        <w:pStyle w:val="Heading2"/>
      </w:pPr>
      <w:bookmarkStart w:id="113" w:name="_Toc29301562"/>
      <w:bookmarkStart w:id="114" w:name="_Toc29301900"/>
      <w:bookmarkStart w:id="115" w:name="_Toc49258221"/>
      <w:r w:rsidRPr="00C044FD">
        <w:t>Registration Certificate returned to the user Device</w:t>
      </w:r>
      <w:bookmarkEnd w:id="113"/>
      <w:bookmarkEnd w:id="114"/>
      <w:bookmarkEnd w:id="115"/>
      <w:r w:rsidRPr="00C044FD">
        <w:t xml:space="preserve"> </w:t>
      </w:r>
    </w:p>
    <w:p w14:paraId="543DB1C8" w14:textId="50C7A5D1" w:rsidR="00965503" w:rsidRDefault="00965503" w:rsidP="00C044FD">
      <w:r>
        <w:t>This certificate from the CSP is what makes the phone a credential</w:t>
      </w:r>
      <w:r w:rsidR="006503E4">
        <w:t xml:space="preserve"> with IAL2 and AAL2 </w:t>
      </w:r>
      <w:r w:rsidR="00672F7D">
        <w:t>assurance</w:t>
      </w:r>
      <w:r w:rsidR="006503E4">
        <w:t>.</w:t>
      </w:r>
      <w:r w:rsidR="00893EEF">
        <w:t xml:space="preserve"> The user is informed by their agent app that the binding of their credential to IAL2 and AAL2 has been </w:t>
      </w:r>
      <w:proofErr w:type="gramStart"/>
      <w:r w:rsidR="00893EEF">
        <w:t>successful, or</w:t>
      </w:r>
      <w:proofErr w:type="gramEnd"/>
      <w:r w:rsidR="00893EEF">
        <w:t xml:space="preserve"> given instructions on how to remedy the problem.</w:t>
      </w:r>
    </w:p>
    <w:p w14:paraId="2E79564E" w14:textId="5514D978" w:rsidR="004B66EA" w:rsidRDefault="004B66EA" w:rsidP="00C044FD">
      <w:r>
        <w:t xml:space="preserve">Note that actual JSON </w:t>
      </w:r>
      <w:r w:rsidR="00A17428">
        <w:t>canonicalized</w:t>
      </w:r>
      <w:r>
        <w:t xml:space="preserve"> form of these message would have the M</w:t>
      </w:r>
      <w:r w:rsidR="0089471A">
        <w:t>A</w:t>
      </w:r>
      <w:r>
        <w:t xml:space="preserve">AS in JSON </w:t>
      </w:r>
      <w:r w:rsidR="0089471A">
        <w:t>canonicalized</w:t>
      </w:r>
      <w:r>
        <w:t xml:space="preserve"> form (see RFC</w:t>
      </w:r>
      <w:r w:rsidRPr="004B66EA">
        <w:t xml:space="preserve"> </w:t>
      </w:r>
      <w:r>
        <w:t xml:space="preserve">8785) and </w:t>
      </w:r>
      <w:proofErr w:type="spellStart"/>
      <w:r>
        <w:t>jose</w:t>
      </w:r>
      <w:proofErr w:type="spellEnd"/>
      <w:r>
        <w:t xml:space="preserve"> (see RFC  7515) encod</w:t>
      </w:r>
      <w:r w:rsidR="007027C4">
        <w:t>ing</w:t>
      </w:r>
      <w:r>
        <w:t xml:space="preserve"> with a header and signature.</w:t>
      </w:r>
      <w:r w:rsidR="007027C4">
        <w:t xml:space="preserve"> The example shown below expands the MAAS expanded into its component </w:t>
      </w:r>
      <w:proofErr w:type="gramStart"/>
      <w:r w:rsidR="007027C4">
        <w:t>parts, but</w:t>
      </w:r>
      <w:proofErr w:type="gramEnd"/>
      <w:r w:rsidR="007027C4">
        <w:t xml:space="preserve"> would be transmitted encoded.</w:t>
      </w:r>
    </w:p>
    <w:p w14:paraId="1E2E9385" w14:textId="1AEA7F25" w:rsidR="00B8000C" w:rsidRDefault="00B8000C" w:rsidP="00C044FD">
      <w:r>
        <w:t>Non-normative example:</w:t>
      </w:r>
    </w:p>
    <w:p w14:paraId="6519CA6A" w14:textId="77777777"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w:t>
      </w:r>
    </w:p>
    <w:p w14:paraId="3A002645" w14:textId="0ED56CBE"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iss</w:t>
      </w:r>
      <w:proofErr w:type="spellEnd"/>
      <w:r w:rsidRPr="005C4DA7">
        <w:rPr>
          <w:rFonts w:ascii="Courier New" w:hAnsi="Courier New" w:cs="Courier New"/>
          <w:sz w:val="18"/>
          <w:szCs w:val="18"/>
        </w:rPr>
        <w:t>":"https://trustregistry.us/</w:t>
      </w:r>
      <w:proofErr w:type="spellStart"/>
      <w:r w:rsidRPr="005C4DA7">
        <w:rPr>
          <w:rFonts w:ascii="Courier New" w:hAnsi="Courier New" w:cs="Courier New"/>
          <w:sz w:val="18"/>
          <w:szCs w:val="18"/>
        </w:rPr>
        <w:t>csp</w:t>
      </w:r>
      <w:proofErr w:type="spellEnd"/>
      <w:r w:rsidRPr="005C4DA7">
        <w:rPr>
          <w:rFonts w:ascii="Courier New" w:hAnsi="Courier New" w:cs="Courier New"/>
          <w:sz w:val="18"/>
          <w:szCs w:val="18"/>
        </w:rPr>
        <w:t>",</w:t>
      </w:r>
    </w:p>
    <w:p w14:paraId="32C8F042" w14:textId="5F0524EC"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"roles":"ial2 aal2",</w:t>
      </w:r>
    </w:p>
    <w:p w14:paraId="61B5E532" w14:textId="07C1CF85"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"sub":"cc395e3a-32f1-4b90-8cf6-a1e087fca9e6",</w:t>
      </w:r>
    </w:p>
    <w:p w14:paraId="1A26AB79" w14:textId="511941DE"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"nbf":1581980372,</w:t>
      </w:r>
    </w:p>
    <w:p w14:paraId="588D018B" w14:textId="66A2E0CE"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"exp":1582412367,</w:t>
      </w:r>
    </w:p>
    <w:p w14:paraId="3481215D" w14:textId="3341805E"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"nonce":730747597,</w:t>
      </w:r>
    </w:p>
    <w:p w14:paraId="58E9CDE4" w14:textId="293D6A36"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trust_framework":"US</w:t>
      </w:r>
      <w:proofErr w:type="spellEnd"/>
      <w:r w:rsidRPr="005C4DA7">
        <w:rPr>
          <w:rFonts w:ascii="Courier New" w:hAnsi="Courier New" w:cs="Courier New"/>
          <w:sz w:val="18"/>
          <w:szCs w:val="18"/>
        </w:rPr>
        <w:t xml:space="preserve"> Healthcare Assurance Framework",</w:t>
      </w:r>
    </w:p>
    <w:p w14:paraId="1C8C8D41" w14:textId="032E456C"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status":"success</w:t>
      </w:r>
      <w:proofErr w:type="spellEnd"/>
      <w:r w:rsidRPr="005C4DA7">
        <w:rPr>
          <w:rFonts w:ascii="Courier New" w:hAnsi="Courier New" w:cs="Courier New"/>
          <w:sz w:val="18"/>
          <w:szCs w:val="18"/>
        </w:rPr>
        <w:t>",</w:t>
      </w:r>
    </w:p>
    <w:p w14:paraId="5713BFE4" w14:textId="782A0528"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"iat":1576358115,</w:t>
      </w:r>
    </w:p>
    <w:p w14:paraId="4BE7EEDC" w14:textId="6D99DD01" w:rsidR="005C4DA7" w:rsidRPr="005C4DA7" w:rsidRDefault="00D72DE3" w:rsidP="00C61573">
      <w:pPr>
        <w:pStyle w:val="NoSpacing"/>
        <w:rPr>
          <w:rFonts w:ascii="Courier New" w:hAnsi="Courier New" w:cs="Courier New"/>
          <w:sz w:val="18"/>
          <w:szCs w:val="18"/>
        </w:rPr>
      </w:pPr>
      <w:r>
        <w:rPr>
          <w:rFonts w:ascii="Courier New" w:hAnsi="Courier New" w:cs="Courier New"/>
          <w:sz w:val="18"/>
          <w:szCs w:val="18"/>
        </w:rPr>
        <w:t xml:space="preserve"> </w:t>
      </w:r>
      <w:r w:rsidR="005C4DA7" w:rsidRPr="005C4DA7">
        <w:rPr>
          <w:rFonts w:ascii="Courier New" w:hAnsi="Courier New" w:cs="Courier New"/>
          <w:sz w:val="18"/>
          <w:szCs w:val="18"/>
        </w:rPr>
        <w:t xml:space="preserve"> "</w:t>
      </w:r>
      <w:proofErr w:type="spellStart"/>
      <w:r w:rsidR="004B66EA">
        <w:rPr>
          <w:rFonts w:ascii="Courier New" w:hAnsi="Courier New" w:cs="Courier New"/>
          <w:sz w:val="18"/>
          <w:szCs w:val="18"/>
        </w:rPr>
        <w:t>ma</w:t>
      </w:r>
      <w:r w:rsidR="00182A90">
        <w:rPr>
          <w:rFonts w:ascii="Courier New" w:hAnsi="Courier New" w:cs="Courier New"/>
          <w:sz w:val="18"/>
          <w:szCs w:val="18"/>
        </w:rPr>
        <w:t>a</w:t>
      </w:r>
      <w:r w:rsidR="004B66EA">
        <w:rPr>
          <w:rFonts w:ascii="Courier New" w:hAnsi="Courier New" w:cs="Courier New"/>
          <w:sz w:val="18"/>
          <w:szCs w:val="18"/>
        </w:rPr>
        <w:t>s</w:t>
      </w:r>
      <w:proofErr w:type="spellEnd"/>
      <w:r w:rsidR="005C4DA7" w:rsidRPr="005C4DA7">
        <w:rPr>
          <w:rFonts w:ascii="Courier New" w:hAnsi="Courier New" w:cs="Courier New"/>
          <w:sz w:val="18"/>
          <w:szCs w:val="18"/>
        </w:rPr>
        <w:t>": {</w:t>
      </w:r>
    </w:p>
    <w:p w14:paraId="1BC35CD1"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"name": "</w:t>
      </w:r>
      <w:proofErr w:type="spellStart"/>
      <w:proofErr w:type="gramStart"/>
      <w:r w:rsidRPr="005C4DA7">
        <w:rPr>
          <w:rFonts w:ascii="Courier New" w:hAnsi="Courier New" w:cs="Courier New"/>
          <w:sz w:val="18"/>
          <w:szCs w:val="18"/>
        </w:rPr>
        <w:t>us.trustworthy</w:t>
      </w:r>
      <w:proofErr w:type="gramEnd"/>
      <w:r w:rsidRPr="005C4DA7">
        <w:rPr>
          <w:rFonts w:ascii="Courier New" w:hAnsi="Courier New" w:cs="Courier New"/>
          <w:sz w:val="18"/>
          <w:szCs w:val="18"/>
        </w:rPr>
        <w:t>.agent</w:t>
      </w:r>
      <w:proofErr w:type="spellEnd"/>
      <w:r w:rsidRPr="005C4DA7">
        <w:rPr>
          <w:rFonts w:ascii="Courier New" w:hAnsi="Courier New" w:cs="Courier New"/>
          <w:sz w:val="18"/>
          <w:szCs w:val="18"/>
        </w:rPr>
        <w:t>",</w:t>
      </w:r>
    </w:p>
    <w:p w14:paraId="30CC912C"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"version": "1",</w:t>
      </w:r>
    </w:p>
    <w:p w14:paraId="32EA1742"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"platform": "Android",</w:t>
      </w:r>
    </w:p>
    <w:p w14:paraId="598B0363"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min_platform</w:t>
      </w:r>
      <w:proofErr w:type="spellEnd"/>
      <w:r w:rsidRPr="005C4DA7">
        <w:rPr>
          <w:rFonts w:ascii="Courier New" w:hAnsi="Courier New" w:cs="Courier New"/>
          <w:sz w:val="18"/>
          <w:szCs w:val="18"/>
        </w:rPr>
        <w:t>": "23",</w:t>
      </w:r>
    </w:p>
    <w:p w14:paraId="450DC096"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"source": null,</w:t>
      </w:r>
    </w:p>
    <w:p w14:paraId="3BA2093E"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lastRenderedPageBreak/>
        <w:t xml:space="preserve">    "jurisdiction": "us-</w:t>
      </w:r>
      <w:proofErr w:type="spellStart"/>
      <w:r w:rsidRPr="005C4DA7">
        <w:rPr>
          <w:rFonts w:ascii="Courier New" w:hAnsi="Courier New" w:cs="Courier New"/>
          <w:sz w:val="18"/>
          <w:szCs w:val="18"/>
        </w:rPr>
        <w:t>wa</w:t>
      </w:r>
      <w:proofErr w:type="spellEnd"/>
      <w:r w:rsidRPr="005C4DA7">
        <w:rPr>
          <w:rFonts w:ascii="Courier New" w:hAnsi="Courier New" w:cs="Courier New"/>
          <w:sz w:val="18"/>
          <w:szCs w:val="18"/>
        </w:rPr>
        <w:t>",</w:t>
      </w:r>
    </w:p>
    <w:p w14:paraId="524965B1"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user_authn</w:t>
      </w:r>
      <w:proofErr w:type="spellEnd"/>
      <w:r w:rsidRPr="005C4DA7">
        <w:rPr>
          <w:rFonts w:ascii="Courier New" w:hAnsi="Courier New" w:cs="Courier New"/>
          <w:sz w:val="18"/>
          <w:szCs w:val="18"/>
        </w:rPr>
        <w:t>": null,</w:t>
      </w:r>
    </w:p>
    <w:p w14:paraId="64CF0CCB"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"date": 1576358115,</w:t>
      </w:r>
    </w:p>
    <w:p w14:paraId="762AAB3F"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url</w:t>
      </w:r>
      <w:proofErr w:type="spellEnd"/>
      <w:r w:rsidRPr="005C4DA7">
        <w:rPr>
          <w:rFonts w:ascii="Courier New" w:hAnsi="Courier New" w:cs="Courier New"/>
          <w:sz w:val="18"/>
          <w:szCs w:val="18"/>
        </w:rPr>
        <w:t>": "https://trustregistry.us/</w:t>
      </w:r>
      <w:proofErr w:type="spellStart"/>
      <w:r w:rsidRPr="005C4DA7">
        <w:rPr>
          <w:rFonts w:ascii="Courier New" w:hAnsi="Courier New" w:cs="Courier New"/>
          <w:sz w:val="18"/>
          <w:szCs w:val="18"/>
        </w:rPr>
        <w:t>csp</w:t>
      </w:r>
      <w:proofErr w:type="spellEnd"/>
      <w:r w:rsidRPr="005C4DA7">
        <w:rPr>
          <w:rFonts w:ascii="Courier New" w:hAnsi="Courier New" w:cs="Courier New"/>
          <w:sz w:val="18"/>
          <w:szCs w:val="18"/>
        </w:rPr>
        <w:t>",</w:t>
      </w:r>
    </w:p>
    <w:p w14:paraId="5DF8987B"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trust_registry</w:t>
      </w:r>
      <w:proofErr w:type="spellEnd"/>
      <w:r w:rsidRPr="005C4DA7">
        <w:rPr>
          <w:rFonts w:ascii="Courier New" w:hAnsi="Courier New" w:cs="Courier New"/>
          <w:sz w:val="18"/>
          <w:szCs w:val="18"/>
        </w:rPr>
        <w:t>": "US Healthcare Assurance Framework"</w:t>
      </w:r>
    </w:p>
    <w:p w14:paraId="24FE859F"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
    <w:p w14:paraId="5358DD8E"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jwk</w:t>
      </w:r>
      <w:proofErr w:type="spellEnd"/>
      <w:r w:rsidRPr="005C4DA7">
        <w:rPr>
          <w:rFonts w:ascii="Courier New" w:hAnsi="Courier New" w:cs="Courier New"/>
          <w:sz w:val="18"/>
          <w:szCs w:val="18"/>
        </w:rPr>
        <w:t>": {</w:t>
      </w:r>
    </w:p>
    <w:p w14:paraId="133884A7"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kty</w:t>
      </w:r>
      <w:proofErr w:type="spellEnd"/>
      <w:r w:rsidRPr="005C4DA7">
        <w:rPr>
          <w:rFonts w:ascii="Courier New" w:hAnsi="Courier New" w:cs="Courier New"/>
          <w:sz w:val="18"/>
          <w:szCs w:val="18"/>
        </w:rPr>
        <w:t>": "RSA",</w:t>
      </w:r>
    </w:p>
    <w:p w14:paraId="7A45BC01"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roofErr w:type="spellStart"/>
      <w:r w:rsidRPr="005C4DA7">
        <w:rPr>
          <w:rFonts w:ascii="Courier New" w:hAnsi="Courier New" w:cs="Courier New"/>
          <w:sz w:val="18"/>
          <w:szCs w:val="18"/>
        </w:rPr>
        <w:t>alg</w:t>
      </w:r>
      <w:proofErr w:type="spellEnd"/>
      <w:r w:rsidRPr="005C4DA7">
        <w:rPr>
          <w:rFonts w:ascii="Courier New" w:hAnsi="Courier New" w:cs="Courier New"/>
          <w:sz w:val="18"/>
          <w:szCs w:val="18"/>
        </w:rPr>
        <w:t>": "RS256",</w:t>
      </w:r>
    </w:p>
    <w:p w14:paraId="604A5B30"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"e": "AQAB",</w:t>
      </w:r>
    </w:p>
    <w:p w14:paraId="18724FFB" w14:textId="384B9E4B" w:rsidR="00B8000C"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"n": "zY0FA1lpMoJy3RLWb……KUB3EIh/9npVvf3J3w=="</w:t>
      </w:r>
    </w:p>
    <w:p w14:paraId="47DA4088" w14:textId="7473211A"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w:t>
      </w:r>
    </w:p>
    <w:p w14:paraId="50681E28" w14:textId="2CFD68A9" w:rsidR="00790143" w:rsidRDefault="00B6051E" w:rsidP="002838D3">
      <w:pPr>
        <w:pStyle w:val="Heading1"/>
      </w:pPr>
      <w:bookmarkStart w:id="116" w:name="_Toc463268822"/>
      <w:bookmarkStart w:id="117" w:name="_Toc463268832"/>
      <w:bookmarkStart w:id="118" w:name="_Toc464682492"/>
      <w:bookmarkStart w:id="119" w:name="_Toc464682791"/>
      <w:bookmarkStart w:id="120" w:name="_Toc29301564"/>
      <w:bookmarkStart w:id="121" w:name="_Toc29301902"/>
      <w:bookmarkStart w:id="122" w:name="_Toc49258222"/>
      <w:bookmarkEnd w:id="116"/>
      <w:bookmarkEnd w:id="117"/>
      <w:bookmarkEnd w:id="118"/>
      <w:bookmarkEnd w:id="119"/>
      <w:r>
        <w:lastRenderedPageBreak/>
        <w:t>Contents of messages</w:t>
      </w:r>
      <w:bookmarkEnd w:id="120"/>
      <w:bookmarkEnd w:id="121"/>
      <w:bookmarkEnd w:id="122"/>
    </w:p>
    <w:p w14:paraId="4559B8AD" w14:textId="004D6ED2" w:rsidR="00913FF5" w:rsidRPr="00563FC8" w:rsidRDefault="00790143">
      <w:pPr>
        <w:pStyle w:val="Heading2"/>
      </w:pPr>
      <w:bookmarkStart w:id="123" w:name="_Toc464682495"/>
      <w:bookmarkStart w:id="124" w:name="_Toc464682794"/>
      <w:bookmarkStart w:id="125" w:name="_Toc29301565"/>
      <w:bookmarkStart w:id="126" w:name="_Toc29301903"/>
      <w:bookmarkStart w:id="127" w:name="_Toc49258223"/>
      <w:bookmarkEnd w:id="123"/>
      <w:bookmarkEnd w:id="124"/>
      <w:r>
        <w:t>Contents of</w:t>
      </w:r>
      <w:bookmarkStart w:id="128" w:name="_Toc463268849"/>
      <w:bookmarkStart w:id="129" w:name="_Toc463268960"/>
      <w:bookmarkStart w:id="130" w:name="_Toc463269069"/>
      <w:bookmarkStart w:id="131" w:name="_Toc463269178"/>
      <w:bookmarkEnd w:id="128"/>
      <w:bookmarkEnd w:id="129"/>
      <w:bookmarkEnd w:id="130"/>
      <w:bookmarkEnd w:id="131"/>
      <w:r w:rsidR="00B6051E">
        <w:t xml:space="preserve"> </w:t>
      </w:r>
      <w:r w:rsidR="00344B58">
        <w:t>Mobile</w:t>
      </w:r>
      <w:r w:rsidR="00B6051E">
        <w:t xml:space="preserve"> </w:t>
      </w:r>
      <w:r w:rsidR="007027C4">
        <w:t xml:space="preserve">Authentication </w:t>
      </w:r>
      <w:r w:rsidR="00E76D3A">
        <w:t>Assurance</w:t>
      </w:r>
      <w:r w:rsidR="003E5290">
        <w:t xml:space="preserve"> Statement</w:t>
      </w:r>
      <w:r w:rsidR="00E76D3A">
        <w:t xml:space="preserve"> </w:t>
      </w:r>
      <w:r w:rsidR="00B6051E">
        <w:t>(</w:t>
      </w:r>
      <w:r w:rsidR="005F746C">
        <w:t>MAAS</w:t>
      </w:r>
      <w:r w:rsidR="00B6051E">
        <w:t>)</w:t>
      </w:r>
      <w:bookmarkEnd w:id="125"/>
      <w:bookmarkEnd w:id="126"/>
      <w:bookmarkEnd w:id="12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5"/>
        <w:gridCol w:w="3623"/>
        <w:gridCol w:w="3757"/>
        <w:gridCol w:w="1193"/>
      </w:tblGrid>
      <w:tr w:rsidR="00C53AF7" w:rsidRPr="00A11332" w14:paraId="31D0B8C6" w14:textId="77777777" w:rsidTr="00A11332">
        <w:tc>
          <w:tcPr>
            <w:tcW w:w="9918" w:type="dxa"/>
            <w:gridSpan w:val="4"/>
            <w:shd w:val="clear" w:color="auto" w:fill="D0CECE"/>
          </w:tcPr>
          <w:p w14:paraId="1E0E9E04" w14:textId="3427F830" w:rsidR="00C53AF7" w:rsidRPr="00A11332" w:rsidRDefault="00DA492D" w:rsidP="003E5290">
            <w:pPr>
              <w:pStyle w:val="NoSpacing"/>
              <w:rPr>
                <w:b/>
              </w:rPr>
            </w:pPr>
            <w:r>
              <w:rPr>
                <w:b/>
              </w:rPr>
              <w:t xml:space="preserve">Mobile Assurance </w:t>
            </w:r>
            <w:r w:rsidR="00344B58">
              <w:rPr>
                <w:b/>
              </w:rPr>
              <w:t>Statement</w:t>
            </w:r>
            <w:r w:rsidR="00C53AF7" w:rsidRPr="00A11332">
              <w:rPr>
                <w:b/>
              </w:rPr>
              <w:br/>
            </w:r>
            <w:r w:rsidR="00B6051E">
              <w:t xml:space="preserve">Contents of the </w:t>
            </w:r>
            <w:r w:rsidR="00A76D47">
              <w:t xml:space="preserve">Mobile Assurance </w:t>
            </w:r>
            <w:r w:rsidR="003E5290">
              <w:t>Statement</w:t>
            </w:r>
          </w:p>
        </w:tc>
      </w:tr>
      <w:tr w:rsidR="003F2172" w:rsidRPr="00A11332" w14:paraId="59E4C61E" w14:textId="77777777" w:rsidTr="00494473">
        <w:tc>
          <w:tcPr>
            <w:tcW w:w="1345" w:type="dxa"/>
            <w:shd w:val="clear" w:color="auto" w:fill="D0CECE"/>
          </w:tcPr>
          <w:p w14:paraId="2F4D5C0C" w14:textId="77777777" w:rsidR="00C53AF7" w:rsidRPr="00A11332" w:rsidRDefault="00C53AF7" w:rsidP="00C044FD">
            <w:pPr>
              <w:pStyle w:val="NoSpacing"/>
            </w:pPr>
            <w:r w:rsidRPr="00A11332">
              <w:t>Field Name</w:t>
            </w:r>
          </w:p>
        </w:tc>
        <w:tc>
          <w:tcPr>
            <w:tcW w:w="3623" w:type="dxa"/>
            <w:shd w:val="clear" w:color="auto" w:fill="D0CECE"/>
          </w:tcPr>
          <w:p w14:paraId="45D10336" w14:textId="77777777" w:rsidR="00C53AF7" w:rsidRPr="00A11332" w:rsidRDefault="00C53AF7" w:rsidP="00C044FD">
            <w:pPr>
              <w:pStyle w:val="NoSpacing"/>
            </w:pPr>
            <w:r w:rsidRPr="00A11332">
              <w:t>Definition</w:t>
            </w:r>
          </w:p>
        </w:tc>
        <w:tc>
          <w:tcPr>
            <w:tcW w:w="3757" w:type="dxa"/>
            <w:shd w:val="clear" w:color="auto" w:fill="D0CECE"/>
          </w:tcPr>
          <w:p w14:paraId="7E751A10" w14:textId="77777777" w:rsidR="00C53AF7" w:rsidRPr="00A11332" w:rsidRDefault="00C53AF7" w:rsidP="00C044FD">
            <w:pPr>
              <w:pStyle w:val="NoSpacing"/>
            </w:pPr>
            <w:r w:rsidRPr="00A11332">
              <w:t>Guidance</w:t>
            </w:r>
          </w:p>
        </w:tc>
        <w:tc>
          <w:tcPr>
            <w:tcW w:w="1193" w:type="dxa"/>
            <w:shd w:val="clear" w:color="auto" w:fill="D0CECE"/>
          </w:tcPr>
          <w:p w14:paraId="6D75C3C8" w14:textId="77777777" w:rsidR="00C53AF7" w:rsidRPr="00A11332" w:rsidRDefault="00C53AF7" w:rsidP="00C044FD">
            <w:pPr>
              <w:pStyle w:val="NoSpacing"/>
            </w:pPr>
            <w:r w:rsidRPr="00A11332">
              <w:t>Required</w:t>
            </w:r>
          </w:p>
        </w:tc>
      </w:tr>
      <w:tr w:rsidR="004B66EA" w:rsidRPr="00A11332" w14:paraId="5A1E84FB" w14:textId="77777777" w:rsidTr="00494473">
        <w:tc>
          <w:tcPr>
            <w:tcW w:w="1345" w:type="dxa"/>
            <w:shd w:val="clear" w:color="auto" w:fill="auto"/>
          </w:tcPr>
          <w:p w14:paraId="3C3E01F3" w14:textId="6CF201B5" w:rsidR="004B66EA" w:rsidRPr="00494473" w:rsidRDefault="004B66EA" w:rsidP="00C044FD">
            <w:pPr>
              <w:pStyle w:val="NoSpacing"/>
              <w:rPr>
                <w:rFonts w:ascii="Courier New" w:hAnsi="Courier New" w:cs="Courier New"/>
                <w:sz w:val="18"/>
                <w:szCs w:val="18"/>
              </w:rPr>
            </w:pPr>
            <w:r>
              <w:rPr>
                <w:rFonts w:ascii="Courier New" w:hAnsi="Courier New" w:cs="Courier New"/>
                <w:sz w:val="18"/>
                <w:szCs w:val="18"/>
              </w:rPr>
              <w:t>Header</w:t>
            </w:r>
          </w:p>
        </w:tc>
        <w:tc>
          <w:tcPr>
            <w:tcW w:w="3623" w:type="dxa"/>
            <w:shd w:val="clear" w:color="auto" w:fill="auto"/>
          </w:tcPr>
          <w:p w14:paraId="31DD90C8" w14:textId="4985F143" w:rsidR="004B66EA" w:rsidRDefault="004B66EA" w:rsidP="00A76D47">
            <w:pPr>
              <w:pStyle w:val="NoSpacing"/>
            </w:pPr>
            <w:r>
              <w:t xml:space="preserve">Part of the </w:t>
            </w:r>
            <w:proofErr w:type="spellStart"/>
            <w:r>
              <w:t>jose</w:t>
            </w:r>
            <w:proofErr w:type="spellEnd"/>
            <w:r>
              <w:t xml:space="preserve"> structure</w:t>
            </w:r>
          </w:p>
        </w:tc>
        <w:tc>
          <w:tcPr>
            <w:tcW w:w="3757" w:type="dxa"/>
            <w:shd w:val="clear" w:color="auto" w:fill="auto"/>
          </w:tcPr>
          <w:p w14:paraId="1C0829C4" w14:textId="21C5B87A" w:rsidR="004B66EA" w:rsidRPr="00A11332" w:rsidRDefault="004B66EA" w:rsidP="00C044FD">
            <w:pPr>
              <w:pStyle w:val="NoSpacing"/>
            </w:pPr>
            <w:r>
              <w:t>{</w:t>
            </w:r>
            <w:proofErr w:type="spellStart"/>
            <w:proofErr w:type="gramStart"/>
            <w:r>
              <w:t>alg:RSA</w:t>
            </w:r>
            <w:proofErr w:type="spellEnd"/>
            <w:proofErr w:type="gramEnd"/>
            <w:r>
              <w:t>}</w:t>
            </w:r>
          </w:p>
        </w:tc>
        <w:tc>
          <w:tcPr>
            <w:tcW w:w="1193" w:type="dxa"/>
            <w:vAlign w:val="center"/>
          </w:tcPr>
          <w:p w14:paraId="00370745" w14:textId="3841DC6C" w:rsidR="004B66EA" w:rsidRPr="00A11332" w:rsidRDefault="004B66EA" w:rsidP="00C044FD">
            <w:pPr>
              <w:pStyle w:val="NoSpacing"/>
            </w:pPr>
            <w:r>
              <w:t>MUST</w:t>
            </w:r>
          </w:p>
        </w:tc>
      </w:tr>
      <w:tr w:rsidR="00AD6D0B" w:rsidRPr="00A11332" w14:paraId="457963A3" w14:textId="77777777" w:rsidTr="00494473">
        <w:tc>
          <w:tcPr>
            <w:tcW w:w="1345" w:type="dxa"/>
            <w:shd w:val="clear" w:color="auto" w:fill="auto"/>
          </w:tcPr>
          <w:p w14:paraId="7136C38E" w14:textId="76344D5A" w:rsidR="00C53AF7" w:rsidRPr="00494473" w:rsidRDefault="00B6051E" w:rsidP="00C044FD">
            <w:pPr>
              <w:pStyle w:val="NoSpacing"/>
              <w:rPr>
                <w:rFonts w:ascii="Courier New" w:hAnsi="Courier New" w:cs="Courier New"/>
                <w:sz w:val="18"/>
                <w:szCs w:val="18"/>
              </w:rPr>
            </w:pPr>
            <w:proofErr w:type="spellStart"/>
            <w:r w:rsidRPr="00494473">
              <w:rPr>
                <w:rFonts w:ascii="Courier New" w:hAnsi="Courier New" w:cs="Courier New"/>
                <w:sz w:val="18"/>
                <w:szCs w:val="18"/>
              </w:rPr>
              <w:t>iat</w:t>
            </w:r>
            <w:proofErr w:type="spellEnd"/>
          </w:p>
        </w:tc>
        <w:tc>
          <w:tcPr>
            <w:tcW w:w="3623" w:type="dxa"/>
            <w:shd w:val="clear" w:color="auto" w:fill="auto"/>
          </w:tcPr>
          <w:p w14:paraId="5CF90E9A" w14:textId="5BD9A86E" w:rsidR="00C53AF7" w:rsidRPr="00A11332" w:rsidRDefault="00B6051E" w:rsidP="00A76D47">
            <w:pPr>
              <w:pStyle w:val="NoSpacing"/>
            </w:pPr>
            <w:r>
              <w:t xml:space="preserve">Date that the </w:t>
            </w:r>
            <w:r w:rsidR="005F746C">
              <w:t>MAAS</w:t>
            </w:r>
            <w:r>
              <w:t xml:space="preserve"> was created</w:t>
            </w:r>
          </w:p>
        </w:tc>
        <w:tc>
          <w:tcPr>
            <w:tcW w:w="3757" w:type="dxa"/>
            <w:shd w:val="clear" w:color="auto" w:fill="auto"/>
          </w:tcPr>
          <w:p w14:paraId="59B21910" w14:textId="0B929B7C" w:rsidR="00C53AF7" w:rsidRPr="00A11332" w:rsidRDefault="00C53AF7" w:rsidP="00C044FD">
            <w:pPr>
              <w:pStyle w:val="NoSpacing"/>
            </w:pPr>
            <w:r w:rsidRPr="00A11332">
              <w:t xml:space="preserve">This field </w:t>
            </w:r>
            <w:r w:rsidR="00B6051E">
              <w:t>is partially intended to create a unique Id for the doc. It is calculated at printing time.</w:t>
            </w:r>
          </w:p>
        </w:tc>
        <w:tc>
          <w:tcPr>
            <w:tcW w:w="1193" w:type="dxa"/>
            <w:vAlign w:val="center"/>
          </w:tcPr>
          <w:p w14:paraId="207862F7" w14:textId="77777777" w:rsidR="00C53AF7" w:rsidRPr="00A11332" w:rsidRDefault="00C53AF7" w:rsidP="00C044FD">
            <w:pPr>
              <w:pStyle w:val="NoSpacing"/>
            </w:pPr>
            <w:r w:rsidRPr="00A11332">
              <w:t>MUST</w:t>
            </w:r>
          </w:p>
        </w:tc>
      </w:tr>
      <w:tr w:rsidR="000004DD" w:rsidRPr="00A11332" w14:paraId="4F28799A" w14:textId="77777777" w:rsidTr="00494473">
        <w:tc>
          <w:tcPr>
            <w:tcW w:w="1345" w:type="dxa"/>
            <w:shd w:val="clear" w:color="auto" w:fill="auto"/>
          </w:tcPr>
          <w:p w14:paraId="183D7120" w14:textId="786D1A16"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Name</w:t>
            </w:r>
          </w:p>
        </w:tc>
        <w:tc>
          <w:tcPr>
            <w:tcW w:w="3623" w:type="dxa"/>
            <w:shd w:val="clear" w:color="auto" w:fill="auto"/>
          </w:tcPr>
          <w:p w14:paraId="6A86B0A6" w14:textId="24AA4F36" w:rsidR="000004DD" w:rsidRPr="005C4DA7" w:rsidRDefault="000004DD" w:rsidP="000004DD">
            <w:pPr>
              <w:pStyle w:val="NoSpacing"/>
              <w:rPr>
                <w:rFonts w:ascii="Courier New" w:hAnsi="Courier New" w:cs="Courier New"/>
                <w:sz w:val="18"/>
                <w:szCs w:val="18"/>
              </w:rPr>
            </w:pPr>
            <w:r w:rsidRPr="005C4DA7">
              <w:rPr>
                <w:rFonts w:ascii="Courier New" w:hAnsi="Courier New" w:cs="Courier New"/>
                <w:sz w:val="18"/>
                <w:szCs w:val="18"/>
              </w:rPr>
              <w:t>"</w:t>
            </w:r>
            <w:proofErr w:type="spellStart"/>
            <w:proofErr w:type="gramStart"/>
            <w:r w:rsidRPr="005C4DA7">
              <w:rPr>
                <w:rFonts w:ascii="Courier New" w:hAnsi="Courier New" w:cs="Courier New"/>
                <w:sz w:val="18"/>
                <w:szCs w:val="18"/>
              </w:rPr>
              <w:t>us.trustworthy</w:t>
            </w:r>
            <w:proofErr w:type="gramEnd"/>
            <w:r w:rsidRPr="005C4DA7">
              <w:rPr>
                <w:rFonts w:ascii="Courier New" w:hAnsi="Courier New" w:cs="Courier New"/>
                <w:sz w:val="18"/>
                <w:szCs w:val="18"/>
              </w:rPr>
              <w:t>.agent</w:t>
            </w:r>
            <w:proofErr w:type="spellEnd"/>
            <w:r w:rsidRPr="005C4DA7">
              <w:rPr>
                <w:rFonts w:ascii="Courier New" w:hAnsi="Courier New" w:cs="Courier New"/>
                <w:sz w:val="18"/>
                <w:szCs w:val="18"/>
              </w:rPr>
              <w:t>",</w:t>
            </w:r>
          </w:p>
          <w:p w14:paraId="0829A44E" w14:textId="77777777" w:rsidR="000004DD" w:rsidRDefault="000004DD" w:rsidP="000004DD">
            <w:pPr>
              <w:pStyle w:val="NoSpacing"/>
            </w:pPr>
          </w:p>
        </w:tc>
        <w:tc>
          <w:tcPr>
            <w:tcW w:w="3757" w:type="dxa"/>
            <w:shd w:val="clear" w:color="auto" w:fill="auto"/>
          </w:tcPr>
          <w:p w14:paraId="40910958" w14:textId="3B5E5B99" w:rsidR="000004DD" w:rsidRPr="00A11332" w:rsidRDefault="00494473" w:rsidP="00C044FD">
            <w:pPr>
              <w:pStyle w:val="NoSpacing"/>
            </w:pPr>
            <w:r>
              <w:t>Name of app as known to app store</w:t>
            </w:r>
          </w:p>
        </w:tc>
        <w:tc>
          <w:tcPr>
            <w:tcW w:w="1193" w:type="dxa"/>
            <w:vAlign w:val="center"/>
          </w:tcPr>
          <w:p w14:paraId="172059FA" w14:textId="6A2EAB8F" w:rsidR="000004DD" w:rsidRPr="00A11332" w:rsidRDefault="003E5290" w:rsidP="00C044FD">
            <w:pPr>
              <w:pStyle w:val="NoSpacing"/>
            </w:pPr>
            <w:r>
              <w:t>MUST</w:t>
            </w:r>
          </w:p>
        </w:tc>
      </w:tr>
      <w:tr w:rsidR="000004DD" w:rsidRPr="00A11332" w14:paraId="36A1C17A" w14:textId="77777777" w:rsidTr="00494473">
        <w:tc>
          <w:tcPr>
            <w:tcW w:w="1345" w:type="dxa"/>
            <w:shd w:val="clear" w:color="auto" w:fill="auto"/>
          </w:tcPr>
          <w:p w14:paraId="5ECDE21C" w14:textId="313E3BB7"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Version</w:t>
            </w:r>
          </w:p>
        </w:tc>
        <w:tc>
          <w:tcPr>
            <w:tcW w:w="3623" w:type="dxa"/>
            <w:shd w:val="clear" w:color="auto" w:fill="auto"/>
          </w:tcPr>
          <w:p w14:paraId="63F1A29E" w14:textId="4423108F" w:rsidR="000004DD" w:rsidRPr="005C4DA7" w:rsidRDefault="00825D1B" w:rsidP="000004DD">
            <w:pPr>
              <w:pStyle w:val="NoSpacing"/>
              <w:rPr>
                <w:rFonts w:ascii="Courier New" w:hAnsi="Courier New" w:cs="Courier New"/>
                <w:sz w:val="18"/>
                <w:szCs w:val="18"/>
              </w:rPr>
            </w:pPr>
            <w:r>
              <w:rPr>
                <w:rFonts w:ascii="Courier New" w:hAnsi="Courier New" w:cs="Courier New"/>
                <w:sz w:val="18"/>
                <w:szCs w:val="18"/>
              </w:rPr>
              <w:t>integer</w:t>
            </w:r>
          </w:p>
          <w:p w14:paraId="1B682BDC" w14:textId="77777777" w:rsidR="000004DD" w:rsidRDefault="000004DD" w:rsidP="000F46F5">
            <w:pPr>
              <w:pStyle w:val="NoSpacing"/>
            </w:pPr>
          </w:p>
        </w:tc>
        <w:tc>
          <w:tcPr>
            <w:tcW w:w="3757" w:type="dxa"/>
            <w:shd w:val="clear" w:color="auto" w:fill="auto"/>
          </w:tcPr>
          <w:p w14:paraId="066748AE" w14:textId="22D5BB3A" w:rsidR="000004DD" w:rsidRPr="00A11332" w:rsidRDefault="00825D1B" w:rsidP="00C044FD">
            <w:pPr>
              <w:pStyle w:val="NoSpacing"/>
            </w:pPr>
            <w:r>
              <w:t>Assigned by the app author – monotonically increasing</w:t>
            </w:r>
          </w:p>
        </w:tc>
        <w:tc>
          <w:tcPr>
            <w:tcW w:w="1193" w:type="dxa"/>
            <w:vAlign w:val="center"/>
          </w:tcPr>
          <w:p w14:paraId="435BDFB3" w14:textId="3A853C65" w:rsidR="000004DD" w:rsidRPr="00A11332" w:rsidRDefault="003E5290" w:rsidP="00C044FD">
            <w:pPr>
              <w:pStyle w:val="NoSpacing"/>
            </w:pPr>
            <w:r>
              <w:t>MUST</w:t>
            </w:r>
          </w:p>
        </w:tc>
      </w:tr>
      <w:tr w:rsidR="000004DD" w:rsidRPr="00A11332" w14:paraId="4123A00A" w14:textId="77777777" w:rsidTr="00494473">
        <w:tc>
          <w:tcPr>
            <w:tcW w:w="1345" w:type="dxa"/>
            <w:shd w:val="clear" w:color="auto" w:fill="auto"/>
          </w:tcPr>
          <w:p w14:paraId="1EBA59BE" w14:textId="49C22A4C"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Platform</w:t>
            </w:r>
          </w:p>
        </w:tc>
        <w:tc>
          <w:tcPr>
            <w:tcW w:w="3623" w:type="dxa"/>
            <w:shd w:val="clear" w:color="auto" w:fill="auto"/>
          </w:tcPr>
          <w:p w14:paraId="3E6680A3" w14:textId="30911148" w:rsidR="000F46F5" w:rsidRPr="005C4DA7" w:rsidRDefault="00494473" w:rsidP="000F46F5">
            <w:pPr>
              <w:pStyle w:val="NoSpacing"/>
              <w:rPr>
                <w:rFonts w:ascii="Courier New" w:hAnsi="Courier New" w:cs="Courier New"/>
                <w:sz w:val="18"/>
                <w:szCs w:val="18"/>
              </w:rPr>
            </w:pPr>
            <w:r>
              <w:rPr>
                <w:rFonts w:ascii="Courier New" w:hAnsi="Courier New" w:cs="Courier New"/>
                <w:sz w:val="18"/>
                <w:szCs w:val="18"/>
              </w:rPr>
              <w:t>"Android"</w:t>
            </w:r>
          </w:p>
          <w:p w14:paraId="6E118C49" w14:textId="77777777" w:rsidR="000004DD" w:rsidRDefault="000004DD" w:rsidP="000F46F5">
            <w:pPr>
              <w:pStyle w:val="NoSpacing"/>
            </w:pPr>
          </w:p>
        </w:tc>
        <w:tc>
          <w:tcPr>
            <w:tcW w:w="3757" w:type="dxa"/>
            <w:shd w:val="clear" w:color="auto" w:fill="auto"/>
          </w:tcPr>
          <w:p w14:paraId="323FCA8D" w14:textId="1D857528" w:rsidR="000004DD" w:rsidRPr="00A11332" w:rsidRDefault="00825D1B" w:rsidP="00C044FD">
            <w:pPr>
              <w:pStyle w:val="NoSpacing"/>
            </w:pPr>
            <w:r>
              <w:t>Source of the operating system</w:t>
            </w:r>
          </w:p>
        </w:tc>
        <w:tc>
          <w:tcPr>
            <w:tcW w:w="1193" w:type="dxa"/>
            <w:vAlign w:val="center"/>
          </w:tcPr>
          <w:p w14:paraId="544A4AC7" w14:textId="3E353873" w:rsidR="000004DD" w:rsidRPr="00A11332" w:rsidRDefault="003E5290" w:rsidP="00C044FD">
            <w:pPr>
              <w:pStyle w:val="NoSpacing"/>
            </w:pPr>
            <w:r>
              <w:t>MUST</w:t>
            </w:r>
          </w:p>
        </w:tc>
      </w:tr>
      <w:tr w:rsidR="000004DD" w:rsidRPr="00A11332" w14:paraId="1C3BF91F" w14:textId="77777777" w:rsidTr="00494473">
        <w:tc>
          <w:tcPr>
            <w:tcW w:w="1345" w:type="dxa"/>
            <w:shd w:val="clear" w:color="auto" w:fill="auto"/>
          </w:tcPr>
          <w:p w14:paraId="0EBF811E" w14:textId="25D51FFE"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Min Platform</w:t>
            </w:r>
          </w:p>
        </w:tc>
        <w:tc>
          <w:tcPr>
            <w:tcW w:w="3623" w:type="dxa"/>
            <w:shd w:val="clear" w:color="auto" w:fill="auto"/>
          </w:tcPr>
          <w:p w14:paraId="66F2F739" w14:textId="4B8A45FD" w:rsidR="000F46F5" w:rsidRPr="005C4DA7" w:rsidRDefault="00494473" w:rsidP="000F46F5">
            <w:pPr>
              <w:pStyle w:val="NoSpacing"/>
              <w:rPr>
                <w:rFonts w:ascii="Courier New" w:hAnsi="Courier New" w:cs="Courier New"/>
                <w:sz w:val="18"/>
                <w:szCs w:val="18"/>
              </w:rPr>
            </w:pPr>
            <w:r>
              <w:rPr>
                <w:rFonts w:ascii="Courier New" w:hAnsi="Courier New" w:cs="Courier New"/>
                <w:sz w:val="18"/>
                <w:szCs w:val="18"/>
              </w:rPr>
              <w:t>23</w:t>
            </w:r>
          </w:p>
          <w:p w14:paraId="63C91B70" w14:textId="77777777" w:rsidR="000004DD" w:rsidRDefault="000004DD" w:rsidP="000F46F5">
            <w:pPr>
              <w:pStyle w:val="NoSpacing"/>
            </w:pPr>
          </w:p>
        </w:tc>
        <w:tc>
          <w:tcPr>
            <w:tcW w:w="3757" w:type="dxa"/>
            <w:shd w:val="clear" w:color="auto" w:fill="auto"/>
          </w:tcPr>
          <w:p w14:paraId="352E72BA" w14:textId="3169466A" w:rsidR="000004DD" w:rsidRPr="00A11332" w:rsidRDefault="00825D1B" w:rsidP="00C044FD">
            <w:pPr>
              <w:pStyle w:val="NoSpacing"/>
            </w:pPr>
            <w:r>
              <w:t>Required minimum functionality</w:t>
            </w:r>
          </w:p>
        </w:tc>
        <w:tc>
          <w:tcPr>
            <w:tcW w:w="1193" w:type="dxa"/>
            <w:vAlign w:val="center"/>
          </w:tcPr>
          <w:p w14:paraId="51F417A5" w14:textId="1E884712" w:rsidR="000004DD" w:rsidRPr="00A11332" w:rsidRDefault="003E5290" w:rsidP="00C044FD">
            <w:pPr>
              <w:pStyle w:val="NoSpacing"/>
            </w:pPr>
            <w:r>
              <w:t>MAY</w:t>
            </w:r>
          </w:p>
        </w:tc>
      </w:tr>
      <w:tr w:rsidR="00825D1B" w:rsidRPr="00A11332" w14:paraId="3FE601CD" w14:textId="77777777" w:rsidTr="00494473">
        <w:tc>
          <w:tcPr>
            <w:tcW w:w="1345" w:type="dxa"/>
            <w:shd w:val="clear" w:color="auto" w:fill="auto"/>
          </w:tcPr>
          <w:p w14:paraId="4FBF37BD" w14:textId="2EF9A102" w:rsidR="00825D1B" w:rsidRDefault="00825D1B" w:rsidP="00C044FD">
            <w:pPr>
              <w:pStyle w:val="NoSpacing"/>
              <w:rPr>
                <w:rFonts w:ascii="Courier New" w:hAnsi="Courier New" w:cs="Courier New"/>
                <w:sz w:val="18"/>
                <w:szCs w:val="18"/>
              </w:rPr>
            </w:pPr>
            <w:r>
              <w:rPr>
                <w:rFonts w:ascii="Courier New" w:hAnsi="Courier New" w:cs="Courier New"/>
                <w:sz w:val="18"/>
                <w:szCs w:val="18"/>
              </w:rPr>
              <w:t>Author</w:t>
            </w:r>
          </w:p>
        </w:tc>
        <w:tc>
          <w:tcPr>
            <w:tcW w:w="3623" w:type="dxa"/>
            <w:shd w:val="clear" w:color="auto" w:fill="auto"/>
          </w:tcPr>
          <w:p w14:paraId="75CA3F79" w14:textId="6E5059BE" w:rsidR="00825D1B" w:rsidRDefault="00825D1B" w:rsidP="000F46F5">
            <w:pPr>
              <w:pStyle w:val="NoSpacing"/>
              <w:rPr>
                <w:rFonts w:ascii="Courier New" w:hAnsi="Courier New" w:cs="Courier New"/>
                <w:sz w:val="18"/>
                <w:szCs w:val="18"/>
              </w:rPr>
            </w:pPr>
            <w:r>
              <w:rPr>
                <w:rFonts w:ascii="Courier New" w:hAnsi="Courier New" w:cs="Courier New"/>
                <w:sz w:val="18"/>
                <w:szCs w:val="18"/>
              </w:rPr>
              <w:t>URN</w:t>
            </w:r>
          </w:p>
        </w:tc>
        <w:tc>
          <w:tcPr>
            <w:tcW w:w="3757" w:type="dxa"/>
            <w:shd w:val="clear" w:color="auto" w:fill="auto"/>
          </w:tcPr>
          <w:p w14:paraId="6AF201C9" w14:textId="45BB8E93" w:rsidR="00825D1B" w:rsidRPr="00A11332" w:rsidRDefault="00825D1B" w:rsidP="00C044FD">
            <w:pPr>
              <w:pStyle w:val="NoSpacing"/>
            </w:pPr>
            <w:r>
              <w:t>Name of the responsible author</w:t>
            </w:r>
          </w:p>
        </w:tc>
        <w:tc>
          <w:tcPr>
            <w:tcW w:w="1193" w:type="dxa"/>
            <w:vAlign w:val="center"/>
          </w:tcPr>
          <w:p w14:paraId="613B6D89" w14:textId="505F8FBB" w:rsidR="00825D1B" w:rsidRDefault="00825D1B" w:rsidP="00C044FD">
            <w:pPr>
              <w:pStyle w:val="NoSpacing"/>
            </w:pPr>
            <w:r>
              <w:t>MUST</w:t>
            </w:r>
          </w:p>
        </w:tc>
      </w:tr>
      <w:tr w:rsidR="003B3724" w:rsidRPr="00A11332" w14:paraId="602931A7" w14:textId="77777777" w:rsidTr="00494473">
        <w:tc>
          <w:tcPr>
            <w:tcW w:w="1345" w:type="dxa"/>
            <w:shd w:val="clear" w:color="auto" w:fill="auto"/>
          </w:tcPr>
          <w:p w14:paraId="43B69D7D" w14:textId="228746DB" w:rsidR="003B3724" w:rsidRPr="00494473" w:rsidRDefault="003B3724" w:rsidP="00C044FD">
            <w:pPr>
              <w:pStyle w:val="NoSpacing"/>
              <w:rPr>
                <w:rFonts w:ascii="Courier New" w:hAnsi="Courier New" w:cs="Courier New"/>
                <w:sz w:val="18"/>
                <w:szCs w:val="18"/>
              </w:rPr>
            </w:pPr>
            <w:r>
              <w:rPr>
                <w:rFonts w:ascii="Courier New" w:hAnsi="Courier New" w:cs="Courier New"/>
                <w:sz w:val="18"/>
                <w:szCs w:val="18"/>
              </w:rPr>
              <w:t>Device</w:t>
            </w:r>
          </w:p>
        </w:tc>
        <w:tc>
          <w:tcPr>
            <w:tcW w:w="3623" w:type="dxa"/>
            <w:shd w:val="clear" w:color="auto" w:fill="auto"/>
          </w:tcPr>
          <w:p w14:paraId="4FC4A3B8" w14:textId="04B1F58F" w:rsidR="003B3724" w:rsidRDefault="003B3724" w:rsidP="000F46F5">
            <w:pPr>
              <w:pStyle w:val="NoSpacing"/>
              <w:rPr>
                <w:rFonts w:ascii="Courier New" w:hAnsi="Courier New" w:cs="Courier New"/>
                <w:sz w:val="18"/>
                <w:szCs w:val="18"/>
              </w:rPr>
            </w:pPr>
            <w:r>
              <w:rPr>
                <w:rFonts w:ascii="Courier New" w:hAnsi="Courier New" w:cs="Courier New"/>
                <w:sz w:val="18"/>
                <w:szCs w:val="18"/>
              </w:rPr>
              <w:t>Identifier reported by the device</w:t>
            </w:r>
          </w:p>
        </w:tc>
        <w:tc>
          <w:tcPr>
            <w:tcW w:w="3757" w:type="dxa"/>
            <w:shd w:val="clear" w:color="auto" w:fill="auto"/>
          </w:tcPr>
          <w:p w14:paraId="45C9A57B" w14:textId="77777777" w:rsidR="003B3724" w:rsidRPr="00A11332" w:rsidRDefault="003B3724" w:rsidP="00C044FD">
            <w:pPr>
              <w:pStyle w:val="NoSpacing"/>
            </w:pPr>
          </w:p>
        </w:tc>
        <w:tc>
          <w:tcPr>
            <w:tcW w:w="1193" w:type="dxa"/>
            <w:vAlign w:val="center"/>
          </w:tcPr>
          <w:p w14:paraId="63DE3F24" w14:textId="09765AF0" w:rsidR="003B3724" w:rsidRPr="00A11332" w:rsidRDefault="003B3724" w:rsidP="00C044FD">
            <w:pPr>
              <w:pStyle w:val="NoSpacing"/>
            </w:pPr>
            <w:r>
              <w:t>MAY</w:t>
            </w:r>
          </w:p>
        </w:tc>
      </w:tr>
      <w:tr w:rsidR="000004DD" w:rsidRPr="00A11332" w14:paraId="1F42F541" w14:textId="77777777" w:rsidTr="00494473">
        <w:tc>
          <w:tcPr>
            <w:tcW w:w="1345" w:type="dxa"/>
            <w:shd w:val="clear" w:color="auto" w:fill="auto"/>
          </w:tcPr>
          <w:p w14:paraId="43D0EE7B" w14:textId="38DFF430"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Source</w:t>
            </w:r>
          </w:p>
        </w:tc>
        <w:tc>
          <w:tcPr>
            <w:tcW w:w="3623" w:type="dxa"/>
            <w:shd w:val="clear" w:color="auto" w:fill="auto"/>
          </w:tcPr>
          <w:p w14:paraId="25B64615" w14:textId="7DA4A766" w:rsidR="000F46F5" w:rsidRPr="005C4DA7" w:rsidRDefault="00494473" w:rsidP="000F46F5">
            <w:pPr>
              <w:pStyle w:val="NoSpacing"/>
              <w:rPr>
                <w:rFonts w:ascii="Courier New" w:hAnsi="Courier New" w:cs="Courier New"/>
                <w:sz w:val="18"/>
                <w:szCs w:val="18"/>
              </w:rPr>
            </w:pPr>
            <w:r>
              <w:rPr>
                <w:rFonts w:ascii="Courier New" w:hAnsi="Courier New" w:cs="Courier New"/>
                <w:sz w:val="18"/>
                <w:szCs w:val="18"/>
              </w:rPr>
              <w:t>null</w:t>
            </w:r>
          </w:p>
          <w:p w14:paraId="4159C4D1" w14:textId="77777777" w:rsidR="000004DD" w:rsidRDefault="000004DD" w:rsidP="000F46F5">
            <w:pPr>
              <w:pStyle w:val="NoSpacing"/>
            </w:pPr>
          </w:p>
        </w:tc>
        <w:tc>
          <w:tcPr>
            <w:tcW w:w="3757" w:type="dxa"/>
            <w:shd w:val="clear" w:color="auto" w:fill="auto"/>
          </w:tcPr>
          <w:p w14:paraId="2BE0617D" w14:textId="77777777" w:rsidR="000004DD" w:rsidRPr="00A11332" w:rsidRDefault="000004DD" w:rsidP="00C044FD">
            <w:pPr>
              <w:pStyle w:val="NoSpacing"/>
            </w:pPr>
          </w:p>
        </w:tc>
        <w:tc>
          <w:tcPr>
            <w:tcW w:w="1193" w:type="dxa"/>
            <w:vAlign w:val="center"/>
          </w:tcPr>
          <w:p w14:paraId="5A08D0E6" w14:textId="08A83214" w:rsidR="000004DD" w:rsidRPr="00A11332" w:rsidRDefault="003E5290" w:rsidP="00C044FD">
            <w:pPr>
              <w:pStyle w:val="NoSpacing"/>
            </w:pPr>
            <w:r>
              <w:t>MAY</w:t>
            </w:r>
          </w:p>
        </w:tc>
      </w:tr>
      <w:tr w:rsidR="000004DD" w:rsidRPr="00A11332" w14:paraId="354E0DB7" w14:textId="77777777" w:rsidTr="00494473">
        <w:tc>
          <w:tcPr>
            <w:tcW w:w="1345" w:type="dxa"/>
            <w:shd w:val="clear" w:color="auto" w:fill="auto"/>
          </w:tcPr>
          <w:p w14:paraId="66C76F17" w14:textId="7A7FAD63"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Jurisdiction</w:t>
            </w:r>
          </w:p>
        </w:tc>
        <w:tc>
          <w:tcPr>
            <w:tcW w:w="3623" w:type="dxa"/>
            <w:shd w:val="clear" w:color="auto" w:fill="auto"/>
          </w:tcPr>
          <w:p w14:paraId="1D613003" w14:textId="18AC16C6" w:rsidR="000F46F5" w:rsidRPr="005C4DA7" w:rsidRDefault="000F46F5" w:rsidP="000F46F5">
            <w:pPr>
              <w:pStyle w:val="NoSpacing"/>
              <w:rPr>
                <w:rFonts w:ascii="Courier New" w:hAnsi="Courier New" w:cs="Courier New"/>
                <w:sz w:val="18"/>
                <w:szCs w:val="18"/>
              </w:rPr>
            </w:pPr>
            <w:r w:rsidRPr="005C4DA7">
              <w:rPr>
                <w:rFonts w:ascii="Courier New" w:hAnsi="Courier New" w:cs="Courier New"/>
                <w:sz w:val="18"/>
                <w:szCs w:val="18"/>
              </w:rPr>
              <w:t>"us-</w:t>
            </w:r>
            <w:proofErr w:type="spellStart"/>
            <w:r w:rsidRPr="005C4DA7">
              <w:rPr>
                <w:rFonts w:ascii="Courier New" w:hAnsi="Courier New" w:cs="Courier New"/>
                <w:sz w:val="18"/>
                <w:szCs w:val="18"/>
              </w:rPr>
              <w:t>wa</w:t>
            </w:r>
            <w:proofErr w:type="spellEnd"/>
            <w:r w:rsidRPr="005C4DA7">
              <w:rPr>
                <w:rFonts w:ascii="Courier New" w:hAnsi="Courier New" w:cs="Courier New"/>
                <w:sz w:val="18"/>
                <w:szCs w:val="18"/>
              </w:rPr>
              <w:t>",</w:t>
            </w:r>
          </w:p>
          <w:p w14:paraId="0BFDB334" w14:textId="77777777" w:rsidR="000004DD" w:rsidRDefault="000004DD" w:rsidP="000F46F5">
            <w:pPr>
              <w:pStyle w:val="NoSpacing"/>
            </w:pPr>
          </w:p>
        </w:tc>
        <w:tc>
          <w:tcPr>
            <w:tcW w:w="3757" w:type="dxa"/>
            <w:shd w:val="clear" w:color="auto" w:fill="auto"/>
          </w:tcPr>
          <w:p w14:paraId="1ED0904F" w14:textId="7D326E4F" w:rsidR="000004DD" w:rsidRPr="00A11332" w:rsidRDefault="00825D1B" w:rsidP="00C044FD">
            <w:pPr>
              <w:pStyle w:val="NoSpacing"/>
            </w:pPr>
            <w:proofErr w:type="gramStart"/>
            <w:r>
              <w:t>Typically</w:t>
            </w:r>
            <w:proofErr w:type="gramEnd"/>
            <w:r w:rsidR="00182A90">
              <w:t xml:space="preserve"> the ISO</w:t>
            </w:r>
            <w:r>
              <w:t xml:space="preserve"> country and state.</w:t>
            </w:r>
          </w:p>
        </w:tc>
        <w:tc>
          <w:tcPr>
            <w:tcW w:w="1193" w:type="dxa"/>
            <w:vAlign w:val="center"/>
          </w:tcPr>
          <w:p w14:paraId="423CE5F0" w14:textId="668A15F3" w:rsidR="000004DD" w:rsidRPr="00A11332" w:rsidRDefault="003E5290" w:rsidP="00C044FD">
            <w:pPr>
              <w:pStyle w:val="NoSpacing"/>
            </w:pPr>
            <w:r>
              <w:t>MUST</w:t>
            </w:r>
          </w:p>
        </w:tc>
      </w:tr>
      <w:tr w:rsidR="000F46F5" w:rsidRPr="00A11332" w14:paraId="542AC48A" w14:textId="77777777" w:rsidTr="00494473">
        <w:tc>
          <w:tcPr>
            <w:tcW w:w="1345" w:type="dxa"/>
            <w:shd w:val="clear" w:color="auto" w:fill="auto"/>
          </w:tcPr>
          <w:p w14:paraId="056968E0" w14:textId="74C221D8" w:rsidR="000F46F5"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URL</w:t>
            </w:r>
          </w:p>
        </w:tc>
        <w:tc>
          <w:tcPr>
            <w:tcW w:w="3623" w:type="dxa"/>
            <w:shd w:val="clear" w:color="auto" w:fill="auto"/>
          </w:tcPr>
          <w:p w14:paraId="1D8BB79A" w14:textId="5F0BB458" w:rsidR="000F46F5" w:rsidRPr="005C4DA7" w:rsidRDefault="000F46F5" w:rsidP="000F46F5">
            <w:pPr>
              <w:pStyle w:val="NoSpacing"/>
              <w:rPr>
                <w:rFonts w:ascii="Courier New" w:hAnsi="Courier New" w:cs="Courier New"/>
                <w:sz w:val="18"/>
                <w:szCs w:val="18"/>
              </w:rPr>
            </w:pPr>
            <w:r w:rsidRPr="005C4DA7">
              <w:rPr>
                <w:rFonts w:ascii="Courier New" w:hAnsi="Courier New" w:cs="Courier New"/>
                <w:sz w:val="18"/>
                <w:szCs w:val="18"/>
              </w:rPr>
              <w:t>"https://trustregistry.us/</w:t>
            </w:r>
            <w:proofErr w:type="spellStart"/>
            <w:r w:rsidRPr="005C4DA7">
              <w:rPr>
                <w:rFonts w:ascii="Courier New" w:hAnsi="Courier New" w:cs="Courier New"/>
                <w:sz w:val="18"/>
                <w:szCs w:val="18"/>
              </w:rPr>
              <w:t>csp</w:t>
            </w:r>
            <w:proofErr w:type="spellEnd"/>
            <w:r w:rsidRPr="005C4DA7">
              <w:rPr>
                <w:rFonts w:ascii="Courier New" w:hAnsi="Courier New" w:cs="Courier New"/>
                <w:sz w:val="18"/>
                <w:szCs w:val="18"/>
              </w:rPr>
              <w:t>",</w:t>
            </w:r>
          </w:p>
          <w:p w14:paraId="37E9043C" w14:textId="77777777" w:rsidR="000F46F5" w:rsidRPr="005C4DA7" w:rsidRDefault="000F46F5" w:rsidP="000F46F5">
            <w:pPr>
              <w:pStyle w:val="NoSpacing"/>
              <w:rPr>
                <w:rFonts w:ascii="Courier New" w:hAnsi="Courier New" w:cs="Courier New"/>
                <w:sz w:val="18"/>
                <w:szCs w:val="18"/>
              </w:rPr>
            </w:pPr>
          </w:p>
        </w:tc>
        <w:tc>
          <w:tcPr>
            <w:tcW w:w="3757" w:type="dxa"/>
            <w:shd w:val="clear" w:color="auto" w:fill="auto"/>
          </w:tcPr>
          <w:p w14:paraId="015447BE" w14:textId="77777777" w:rsidR="000F46F5" w:rsidRPr="00A11332" w:rsidRDefault="000F46F5" w:rsidP="00C044FD">
            <w:pPr>
              <w:pStyle w:val="NoSpacing"/>
            </w:pPr>
          </w:p>
        </w:tc>
        <w:tc>
          <w:tcPr>
            <w:tcW w:w="1193" w:type="dxa"/>
            <w:vAlign w:val="center"/>
          </w:tcPr>
          <w:p w14:paraId="1951049D" w14:textId="232A5D44" w:rsidR="000F46F5" w:rsidRPr="00A11332" w:rsidRDefault="003B3724" w:rsidP="00C044FD">
            <w:pPr>
              <w:pStyle w:val="NoSpacing"/>
            </w:pPr>
            <w:r>
              <w:t>MUST</w:t>
            </w:r>
          </w:p>
        </w:tc>
      </w:tr>
      <w:tr w:rsidR="000F46F5" w:rsidRPr="00A11332" w14:paraId="5E4D89D0" w14:textId="77777777" w:rsidTr="00494473">
        <w:tc>
          <w:tcPr>
            <w:tcW w:w="1345" w:type="dxa"/>
            <w:shd w:val="clear" w:color="auto" w:fill="auto"/>
          </w:tcPr>
          <w:p w14:paraId="07C2CEBF" w14:textId="7202588B" w:rsidR="000F46F5"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Trust Federation</w:t>
            </w:r>
          </w:p>
        </w:tc>
        <w:tc>
          <w:tcPr>
            <w:tcW w:w="3623" w:type="dxa"/>
            <w:shd w:val="clear" w:color="auto" w:fill="auto"/>
          </w:tcPr>
          <w:p w14:paraId="3489287B" w14:textId="141CF913" w:rsidR="000F46F5" w:rsidRPr="005C4DA7" w:rsidRDefault="000F46F5" w:rsidP="000F46F5">
            <w:pPr>
              <w:pStyle w:val="NoSpacing"/>
              <w:rPr>
                <w:rFonts w:ascii="Courier New" w:hAnsi="Courier New" w:cs="Courier New"/>
                <w:sz w:val="18"/>
                <w:szCs w:val="18"/>
              </w:rPr>
            </w:pPr>
            <w:r w:rsidRPr="005C4DA7">
              <w:rPr>
                <w:rFonts w:ascii="Courier New" w:hAnsi="Courier New" w:cs="Courier New"/>
                <w:sz w:val="18"/>
                <w:szCs w:val="18"/>
              </w:rPr>
              <w:t>Healthcare Assurance Framework"</w:t>
            </w:r>
          </w:p>
          <w:p w14:paraId="578220B2" w14:textId="77777777" w:rsidR="000F46F5" w:rsidRPr="005C4DA7" w:rsidRDefault="000F46F5" w:rsidP="000F46F5">
            <w:pPr>
              <w:pStyle w:val="NoSpacing"/>
              <w:rPr>
                <w:rFonts w:ascii="Courier New" w:hAnsi="Courier New" w:cs="Courier New"/>
                <w:sz w:val="18"/>
                <w:szCs w:val="18"/>
              </w:rPr>
            </w:pPr>
          </w:p>
        </w:tc>
        <w:tc>
          <w:tcPr>
            <w:tcW w:w="3757" w:type="dxa"/>
            <w:shd w:val="clear" w:color="auto" w:fill="auto"/>
          </w:tcPr>
          <w:p w14:paraId="362D260E" w14:textId="7473AB46" w:rsidR="000F46F5" w:rsidRPr="00A11332" w:rsidRDefault="0089471A" w:rsidP="00C044FD">
            <w:pPr>
              <w:pStyle w:val="NoSpacing"/>
            </w:pPr>
            <w:r>
              <w:t xml:space="preserve">Pointer </w:t>
            </w:r>
            <w:proofErr w:type="gramStart"/>
            <w:r>
              <w:t xml:space="preserve">to </w:t>
            </w:r>
            <w:r w:rsidR="00182A90">
              <w:t xml:space="preserve"> the</w:t>
            </w:r>
            <w:proofErr w:type="gramEnd"/>
            <w:r w:rsidR="00182A90">
              <w:t xml:space="preserve"> code of co</w:t>
            </w:r>
            <w:r w:rsidR="007027C4">
              <w:t>n</w:t>
            </w:r>
            <w:r w:rsidR="00182A90">
              <w:t>duct</w:t>
            </w:r>
          </w:p>
        </w:tc>
        <w:tc>
          <w:tcPr>
            <w:tcW w:w="1193" w:type="dxa"/>
            <w:vAlign w:val="center"/>
          </w:tcPr>
          <w:p w14:paraId="7D19B54F" w14:textId="68C7EAC1" w:rsidR="000F46F5" w:rsidRPr="00A11332" w:rsidRDefault="008B4626" w:rsidP="00C044FD">
            <w:pPr>
              <w:pStyle w:val="NoSpacing"/>
            </w:pPr>
            <w:r>
              <w:t>MUST</w:t>
            </w:r>
          </w:p>
        </w:tc>
      </w:tr>
      <w:tr w:rsidR="000F46F5" w:rsidRPr="00A11332" w14:paraId="6848EED1" w14:textId="77777777" w:rsidTr="00494473">
        <w:tc>
          <w:tcPr>
            <w:tcW w:w="1345" w:type="dxa"/>
            <w:shd w:val="clear" w:color="auto" w:fill="auto"/>
          </w:tcPr>
          <w:p w14:paraId="5FACE2FA" w14:textId="7A131FDE" w:rsidR="000F46F5" w:rsidRDefault="003E5290" w:rsidP="00C044FD">
            <w:pPr>
              <w:pStyle w:val="NoSpacing"/>
            </w:pPr>
            <w:r>
              <w:t>Signature</w:t>
            </w:r>
          </w:p>
        </w:tc>
        <w:tc>
          <w:tcPr>
            <w:tcW w:w="3623" w:type="dxa"/>
            <w:shd w:val="clear" w:color="auto" w:fill="auto"/>
          </w:tcPr>
          <w:p w14:paraId="068C78AD" w14:textId="54139D09" w:rsidR="000F46F5" w:rsidRPr="005C4DA7" w:rsidRDefault="003E5290" w:rsidP="000F46F5">
            <w:pPr>
              <w:pStyle w:val="NoSpacing"/>
              <w:rPr>
                <w:rFonts w:ascii="Courier New" w:hAnsi="Courier New" w:cs="Courier New"/>
                <w:sz w:val="18"/>
                <w:szCs w:val="18"/>
              </w:rPr>
            </w:pPr>
            <w:r>
              <w:rPr>
                <w:rFonts w:ascii="Courier New" w:hAnsi="Courier New" w:cs="Courier New"/>
                <w:sz w:val="18"/>
                <w:szCs w:val="18"/>
              </w:rPr>
              <w:t>JWS</w:t>
            </w:r>
            <w:r w:rsidR="004B66EA">
              <w:rPr>
                <w:rFonts w:ascii="Courier New" w:hAnsi="Courier New" w:cs="Courier New"/>
                <w:sz w:val="18"/>
                <w:szCs w:val="18"/>
              </w:rPr>
              <w:t xml:space="preserve"> </w:t>
            </w:r>
            <w:r w:rsidR="004B66EA">
              <w:t xml:space="preserve">Part of the </w:t>
            </w:r>
            <w:proofErr w:type="spellStart"/>
            <w:r w:rsidR="004B66EA">
              <w:t>jose</w:t>
            </w:r>
            <w:proofErr w:type="spellEnd"/>
            <w:r w:rsidR="004B66EA">
              <w:t xml:space="preserve"> structure</w:t>
            </w:r>
          </w:p>
        </w:tc>
        <w:tc>
          <w:tcPr>
            <w:tcW w:w="3757" w:type="dxa"/>
            <w:shd w:val="clear" w:color="auto" w:fill="auto"/>
          </w:tcPr>
          <w:p w14:paraId="55FE2EE2" w14:textId="27B3794A" w:rsidR="000F46F5" w:rsidRPr="00A11332" w:rsidRDefault="003E5290" w:rsidP="00C044FD">
            <w:pPr>
              <w:pStyle w:val="NoSpacing"/>
            </w:pPr>
            <w:r>
              <w:t>Signed by an authority</w:t>
            </w:r>
          </w:p>
        </w:tc>
        <w:tc>
          <w:tcPr>
            <w:tcW w:w="1193" w:type="dxa"/>
            <w:vAlign w:val="center"/>
          </w:tcPr>
          <w:p w14:paraId="13596A1F" w14:textId="60801B70" w:rsidR="000F46F5" w:rsidRPr="00A11332" w:rsidRDefault="003E5290" w:rsidP="00C044FD">
            <w:pPr>
              <w:pStyle w:val="NoSpacing"/>
            </w:pPr>
            <w:r>
              <w:t>MUST</w:t>
            </w:r>
          </w:p>
        </w:tc>
      </w:tr>
    </w:tbl>
    <w:p w14:paraId="269B52FD" w14:textId="5D8274C9" w:rsidR="003F2172" w:rsidRDefault="003F2172">
      <w:pPr>
        <w:pStyle w:val="Caption"/>
      </w:pPr>
      <w:bookmarkStart w:id="132" w:name="_Ref476767257"/>
      <w:r>
        <w:t xml:space="preserve">Table </w:t>
      </w:r>
      <w:r w:rsidR="00AB2234">
        <w:rPr>
          <w:noProof/>
        </w:rPr>
        <w:fldChar w:fldCharType="begin"/>
      </w:r>
      <w:r w:rsidR="00AB2234">
        <w:rPr>
          <w:noProof/>
        </w:rPr>
        <w:instrText xml:space="preserve"> SEQ Table \* ARABIC </w:instrText>
      </w:r>
      <w:r w:rsidR="00AB2234">
        <w:rPr>
          <w:noProof/>
        </w:rPr>
        <w:fldChar w:fldCharType="separate"/>
      </w:r>
      <w:r w:rsidR="00B71341">
        <w:rPr>
          <w:noProof/>
        </w:rPr>
        <w:t>1</w:t>
      </w:r>
      <w:r w:rsidR="00AB2234">
        <w:rPr>
          <w:noProof/>
        </w:rPr>
        <w:fldChar w:fldCharType="end"/>
      </w:r>
      <w:bookmarkEnd w:id="132"/>
      <w:r>
        <w:t xml:space="preserve">: </w:t>
      </w:r>
      <w:r w:rsidR="003B3724">
        <w:t xml:space="preserve">Mobile </w:t>
      </w:r>
      <w:r w:rsidR="005750E4">
        <w:t>Assurance</w:t>
      </w:r>
      <w:r w:rsidR="00F42FEB">
        <w:t xml:space="preserve"> </w:t>
      </w:r>
      <w:r>
        <w:t>fields</w:t>
      </w:r>
    </w:p>
    <w:p w14:paraId="07A3CA58" w14:textId="77777777" w:rsidR="00BE52A1" w:rsidRDefault="00BE52A1" w:rsidP="00B621D4">
      <w:pPr>
        <w:pStyle w:val="BodyText"/>
      </w:pPr>
    </w:p>
    <w:p w14:paraId="5CA10EA3" w14:textId="48A2F026" w:rsidR="00A15AEC" w:rsidRPr="00BE52A1" w:rsidRDefault="00A30395" w:rsidP="00B621D4">
      <w:pPr>
        <w:pStyle w:val="BodyText"/>
      </w:pPr>
      <w:r>
        <w:t xml:space="preserve">TK - </w:t>
      </w:r>
      <w:r w:rsidR="00A15AEC">
        <w:t>Data structure will be provided after the schema is fixed</w:t>
      </w:r>
    </w:p>
    <w:p w14:paraId="44F1D8D9" w14:textId="1EB94630" w:rsidR="00BE52A1" w:rsidRDefault="00BE52A1" w:rsidP="00B621D4">
      <w:pPr>
        <w:pStyle w:val="BodyText"/>
        <w:keepNext/>
      </w:pPr>
    </w:p>
    <w:p w14:paraId="60105C20" w14:textId="70C72805" w:rsidR="00BE52A1" w:rsidRDefault="00BE52A1" w:rsidP="00B621D4">
      <w:pPr>
        <w:pStyle w:val="Caption"/>
        <w:jc w:val="left"/>
      </w:pPr>
      <w:r>
        <w:t xml:space="preserve">Figure </w:t>
      </w:r>
      <w:r w:rsidR="00AB2234">
        <w:rPr>
          <w:noProof/>
        </w:rPr>
        <w:fldChar w:fldCharType="begin"/>
      </w:r>
      <w:r w:rsidR="00AB2234">
        <w:rPr>
          <w:noProof/>
        </w:rPr>
        <w:instrText xml:space="preserve"> SEQ Figure \* ARABIC </w:instrText>
      </w:r>
      <w:r w:rsidR="00AB2234">
        <w:rPr>
          <w:noProof/>
        </w:rPr>
        <w:fldChar w:fldCharType="separate"/>
      </w:r>
      <w:r w:rsidR="00B71341">
        <w:rPr>
          <w:noProof/>
        </w:rPr>
        <w:t>3</w:t>
      </w:r>
      <w:r w:rsidR="00AB2234">
        <w:rPr>
          <w:noProof/>
        </w:rPr>
        <w:fldChar w:fldCharType="end"/>
      </w:r>
      <w:r>
        <w:t xml:space="preserve">: </w:t>
      </w:r>
      <w:r w:rsidR="00847552">
        <w:t>Mobile</w:t>
      </w:r>
      <w:r w:rsidR="005750E4">
        <w:t xml:space="preserve"> Assurance</w:t>
      </w:r>
      <w:r w:rsidR="00F42FEB">
        <w:t xml:space="preserve"> </w:t>
      </w:r>
      <w:r>
        <w:t>data structure</w:t>
      </w:r>
    </w:p>
    <w:p w14:paraId="5CE6276F" w14:textId="77777777" w:rsidR="00CA5804" w:rsidRPr="00CA5804" w:rsidRDefault="00CA5804" w:rsidP="00E62DF2">
      <w:pPr>
        <w:pStyle w:val="BodyText"/>
      </w:pPr>
    </w:p>
    <w:p w14:paraId="3E3BF15D" w14:textId="5DAAA8C5" w:rsidR="00CA5804" w:rsidRDefault="0089471A" w:rsidP="00CA5804">
      <w:pPr>
        <w:pStyle w:val="Heading1"/>
      </w:pPr>
      <w:bookmarkStart w:id="133" w:name="_Toc49258224"/>
      <w:r>
        <w:lastRenderedPageBreak/>
        <w:t>Guidance</w:t>
      </w:r>
      <w:bookmarkEnd w:id="133"/>
    </w:p>
    <w:p w14:paraId="06719662" w14:textId="77777777" w:rsidR="00BE52A1" w:rsidRPr="00BE52A1" w:rsidRDefault="00BE52A1" w:rsidP="00B621D4">
      <w:pPr>
        <w:pStyle w:val="BodyText"/>
      </w:pPr>
    </w:p>
    <w:p w14:paraId="2FCB8835" w14:textId="77777777" w:rsidR="00790143" w:rsidRDefault="00790143">
      <w:pPr>
        <w:pStyle w:val="Heading2"/>
      </w:pPr>
      <w:bookmarkStart w:id="134" w:name="_Toc29301566"/>
      <w:bookmarkStart w:id="135" w:name="_Toc29301904"/>
      <w:bookmarkStart w:id="136" w:name="_Toc49258225"/>
      <w:r>
        <w:t>Presentation and Delivery</w:t>
      </w:r>
      <w:bookmarkEnd w:id="134"/>
      <w:bookmarkEnd w:id="135"/>
      <w:bookmarkEnd w:id="136"/>
      <w:r>
        <w:t xml:space="preserve"> </w:t>
      </w:r>
    </w:p>
    <w:p w14:paraId="2E3519FE" w14:textId="77851ACB" w:rsidR="002128BF" w:rsidRDefault="00EB4544" w:rsidP="00F42FEB">
      <w:pPr>
        <w:pStyle w:val="BodyTextH2"/>
      </w:pPr>
      <w:r>
        <w:t xml:space="preserve">Although </w:t>
      </w:r>
      <w:r w:rsidR="00F42FEB">
        <w:t xml:space="preserve">an Assurance </w:t>
      </w:r>
      <w:r>
        <w:t xml:space="preserve">can </w:t>
      </w:r>
      <w:r w:rsidRPr="00EA7163">
        <w:rPr>
          <w:noProof/>
        </w:rPr>
        <w:t>be provisioned</w:t>
      </w:r>
      <w:r w:rsidRPr="00220FEB">
        <w:t xml:space="preserve"> in any mann</w:t>
      </w:r>
      <w:r>
        <w:t xml:space="preserve">er that is feasible or expected based on the context, </w:t>
      </w:r>
      <w:r w:rsidR="00F42FEB">
        <w:t xml:space="preserve">an Assurance </w:t>
      </w:r>
      <w:r w:rsidR="00D60F40">
        <w:t xml:space="preserve">MUST </w:t>
      </w:r>
      <w:r w:rsidR="002128BF">
        <w:t xml:space="preserve">be </w:t>
      </w:r>
      <w:r w:rsidR="00BA51BF">
        <w:t xml:space="preserve">provided to the </w:t>
      </w:r>
      <w:r w:rsidR="00CA5804">
        <w:t xml:space="preserve">Subject of data (the Patient in the case) or the Guardian </w:t>
      </w:r>
      <w:r w:rsidR="00BA51BF">
        <w:t xml:space="preserve"> in a human-readable format either on screen, or </w:t>
      </w:r>
      <w:r w:rsidR="002128BF">
        <w:t xml:space="preserve">delivered to the </w:t>
      </w:r>
      <w:r w:rsidR="00CA5804">
        <w:t>data subject</w:t>
      </w:r>
      <w:r w:rsidR="00BA51BF">
        <w:t>, or both.</w:t>
      </w:r>
      <w:r w:rsidR="002128BF">
        <w:t xml:space="preserve"> A JSON encoded </w:t>
      </w:r>
      <w:r w:rsidR="007027C4">
        <w:t>Consent Receipt (</w:t>
      </w:r>
      <w:r w:rsidR="00424396">
        <w:t>CR</w:t>
      </w:r>
      <w:r w:rsidR="007027C4">
        <w:t>}</w:t>
      </w:r>
      <w:r w:rsidR="00424396">
        <w:t xml:space="preserve"> </w:t>
      </w:r>
      <w:r w:rsidR="007027C4">
        <w:t>SHOULD</w:t>
      </w:r>
      <w:r w:rsidR="007027C4">
        <w:t xml:space="preserve">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F42FEB">
      <w:pPr>
        <w:pStyle w:val="BodyTextH2"/>
      </w:pPr>
      <w:r>
        <w:t xml:space="preserve">NOTE: Issues such as language translation, localization, human-readable layout and formatting, and delivery mechanisms are out-of-scope for this document. </w:t>
      </w:r>
    </w:p>
    <w:p w14:paraId="699B324D" w14:textId="4DB02BB1" w:rsidR="00E62DF2" w:rsidRDefault="00E62DF2" w:rsidP="00E62DF2">
      <w:pPr>
        <w:pStyle w:val="Heading2"/>
      </w:pPr>
      <w:bookmarkStart w:id="137" w:name="_Toc49258226"/>
      <w:r>
        <w:t>User Experience with High Assurance UX</w:t>
      </w:r>
      <w:bookmarkEnd w:id="137"/>
    </w:p>
    <w:p w14:paraId="63EB1C79" w14:textId="2DA8E773" w:rsidR="00E62DF2" w:rsidRPr="00E62DF2" w:rsidRDefault="00E62DF2" w:rsidP="00E62DF2">
      <w:pPr>
        <w:pStyle w:val="BodyTextH2"/>
      </w:pPr>
      <w:r>
        <w:t>One of the major challenges with getting user acceptance of high assurance projection … TK</w:t>
      </w:r>
    </w:p>
    <w:p w14:paraId="1656BDAA" w14:textId="77777777" w:rsidR="00CA5804" w:rsidRDefault="00CA5804" w:rsidP="00CA5804">
      <w:pPr>
        <w:pStyle w:val="Heading2"/>
      </w:pPr>
      <w:bookmarkStart w:id="138" w:name="_Toc49258227"/>
      <w:r>
        <w:t>Open Issues:</w:t>
      </w:r>
      <w:bookmarkEnd w:id="138"/>
    </w:p>
    <w:p w14:paraId="18B6EC31" w14:textId="77777777" w:rsidR="00CA5804" w:rsidRDefault="00CA5804" w:rsidP="00CA5804">
      <w:pPr>
        <w:pStyle w:val="ListParagraph"/>
        <w:numPr>
          <w:ilvl w:val="0"/>
          <w:numId w:val="21"/>
        </w:numPr>
        <w:shd w:val="clear" w:color="auto" w:fill="FFFFFF"/>
        <w:spacing w:before="100" w:beforeAutospacing="1" w:after="24"/>
        <w:rPr>
          <w:rFonts w:cs="Arial"/>
          <w:color w:val="252525"/>
          <w:sz w:val="21"/>
          <w:szCs w:val="21"/>
        </w:rPr>
      </w:pPr>
      <w:r>
        <w:rPr>
          <w:rFonts w:cs="Arial"/>
          <w:color w:val="252525"/>
          <w:sz w:val="21"/>
          <w:szCs w:val="21"/>
        </w:rPr>
        <w:t xml:space="preserve">How does the user agent determine which CSP to </w:t>
      </w:r>
      <w:proofErr w:type="gramStart"/>
      <w:r>
        <w:rPr>
          <w:rFonts w:cs="Arial"/>
          <w:color w:val="252525"/>
          <w:sz w:val="21"/>
          <w:szCs w:val="21"/>
        </w:rPr>
        <w:t>call</w:t>
      </w:r>
      <w:proofErr w:type="gramEnd"/>
    </w:p>
    <w:p w14:paraId="3C8FC794" w14:textId="77777777" w:rsidR="00CA5804" w:rsidRPr="00C044FD" w:rsidRDefault="00CA5804" w:rsidP="00CA5804">
      <w:pPr>
        <w:pStyle w:val="ListParagraph"/>
        <w:numPr>
          <w:ilvl w:val="0"/>
          <w:numId w:val="21"/>
        </w:numPr>
        <w:shd w:val="clear" w:color="auto" w:fill="FFFFFF"/>
        <w:spacing w:before="100" w:beforeAutospacing="1" w:after="24"/>
        <w:rPr>
          <w:rFonts w:cs="Arial"/>
          <w:color w:val="252525"/>
          <w:sz w:val="21"/>
          <w:szCs w:val="21"/>
        </w:rPr>
      </w:pPr>
      <w:r>
        <w:rPr>
          <w:rFonts w:cs="Arial"/>
          <w:color w:val="252525"/>
          <w:sz w:val="21"/>
          <w:szCs w:val="21"/>
        </w:rPr>
        <w:t xml:space="preserve">How should we specify anti-hammering </w:t>
      </w:r>
      <w:proofErr w:type="gramStart"/>
      <w:r>
        <w:rPr>
          <w:rFonts w:cs="Arial"/>
          <w:color w:val="252525"/>
          <w:sz w:val="21"/>
          <w:szCs w:val="21"/>
        </w:rPr>
        <w:t>requirements</w:t>
      </w:r>
      <w:proofErr w:type="gramEnd"/>
    </w:p>
    <w:p w14:paraId="72E33BB0" w14:textId="77777777" w:rsidR="00CA5804" w:rsidRDefault="00CA5804" w:rsidP="00F42FEB">
      <w:pPr>
        <w:pStyle w:val="BodyTextH2"/>
      </w:pPr>
    </w:p>
    <w:p w14:paraId="2D15D159" w14:textId="23574254" w:rsidR="00790143" w:rsidRDefault="00847552" w:rsidP="00361469">
      <w:pPr>
        <w:pStyle w:val="Heading1"/>
      </w:pPr>
      <w:bookmarkStart w:id="139" w:name="_Toc463268858"/>
      <w:bookmarkStart w:id="140" w:name="_Toc463268969"/>
      <w:bookmarkStart w:id="141" w:name="_Toc463269078"/>
      <w:bookmarkStart w:id="142" w:name="_Toc463269187"/>
      <w:bookmarkStart w:id="143" w:name="_Toc29301567"/>
      <w:bookmarkStart w:id="144" w:name="_Toc29301905"/>
      <w:bookmarkStart w:id="145" w:name="_Toc49258228"/>
      <w:bookmarkEnd w:id="139"/>
      <w:bookmarkEnd w:id="140"/>
      <w:bookmarkEnd w:id="141"/>
      <w:bookmarkEnd w:id="142"/>
      <w:r>
        <w:lastRenderedPageBreak/>
        <w:t>Mobile</w:t>
      </w:r>
      <w:r w:rsidR="005750E4">
        <w:t xml:space="preserve"> Assurance</w:t>
      </w:r>
      <w:r w:rsidR="00790143">
        <w:t xml:space="preserve"> </w:t>
      </w:r>
      <w:r w:rsidR="000C2407">
        <w:t xml:space="preserve">- </w:t>
      </w:r>
      <w:r w:rsidR="00790143">
        <w:t>JSON</w:t>
      </w:r>
      <w:bookmarkEnd w:id="143"/>
      <w:bookmarkEnd w:id="144"/>
      <w:bookmarkEnd w:id="145"/>
    </w:p>
    <w:p w14:paraId="390D0725" w14:textId="77777777" w:rsidR="00773CA1" w:rsidRDefault="0015119E">
      <w:pPr>
        <w:pStyle w:val="Heading2"/>
      </w:pPr>
      <w:bookmarkStart w:id="146" w:name="_Toc29301568"/>
      <w:bookmarkStart w:id="147" w:name="_Toc29301906"/>
      <w:bookmarkStart w:id="148" w:name="_Toc49258229"/>
      <w:r>
        <w:t>JSON Fields</w:t>
      </w:r>
      <w:bookmarkEnd w:id="146"/>
      <w:bookmarkEnd w:id="147"/>
      <w:bookmarkEnd w:id="148"/>
    </w:p>
    <w:p w14:paraId="43D7D8AE" w14:textId="6EB8481C"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w:t>
      </w:r>
      <w:r w:rsidR="00847552">
        <w:t>Mobile</w:t>
      </w:r>
      <w:r w:rsidR="005750E4">
        <w:t xml:space="preserve"> Assurance</w:t>
      </w:r>
      <w:r w:rsidR="00F42FEB">
        <w:t xml:space="preserve"> </w:t>
      </w:r>
      <w:r>
        <w:t xml:space="preserve">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801"/>
        <w:gridCol w:w="1801"/>
        <w:gridCol w:w="3493"/>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bl>
    <w:p w14:paraId="61449BF6" w14:textId="2EB357E7" w:rsidR="00DB5014" w:rsidRDefault="003F2172" w:rsidP="00A11332">
      <w:pPr>
        <w:pStyle w:val="Caption"/>
      </w:pPr>
      <w:bookmarkStart w:id="149" w:name="h.vh3zh1cknyjh" w:colFirst="0" w:colLast="0"/>
      <w:bookmarkStart w:id="150" w:name="h.9dgk8zt1hkol" w:colFirst="0" w:colLast="0"/>
      <w:bookmarkStart w:id="151" w:name="h.gggpr7isqv7t" w:colFirst="0" w:colLast="0"/>
      <w:bookmarkStart w:id="152" w:name="h.gjksfxlq93il" w:colFirst="0" w:colLast="0"/>
      <w:bookmarkStart w:id="153" w:name="h.dqy08bik76ej" w:colFirst="0" w:colLast="0"/>
      <w:bookmarkStart w:id="154" w:name="h.2yif71ask74a" w:colFirst="0" w:colLast="0"/>
      <w:bookmarkStart w:id="155" w:name="h.imn0d5iw8c11" w:colFirst="0" w:colLast="0"/>
      <w:bookmarkStart w:id="156" w:name="h.jldkoahlgtzh" w:colFirst="0" w:colLast="0"/>
      <w:bookmarkStart w:id="157" w:name="h.qlkqttsm1npk" w:colFirst="0" w:colLast="0"/>
      <w:bookmarkStart w:id="158" w:name="h.z4j7zs7qn3no" w:colFirst="0" w:colLast="0"/>
      <w:bookmarkStart w:id="159" w:name="h.xq0moqi4goyx" w:colFirst="0" w:colLast="0"/>
      <w:bookmarkStart w:id="160" w:name="h.q6cgphsq5c8q" w:colFirst="0" w:colLast="0"/>
      <w:bookmarkStart w:id="161" w:name="h.6yll1564gjm9" w:colFirst="0" w:colLast="0"/>
      <w:bookmarkStart w:id="162" w:name="h.3dkeip5xsv7z" w:colFirst="0" w:colLast="0"/>
      <w:bookmarkStart w:id="163" w:name="h.zda26dhzqlqi" w:colFirst="0" w:colLast="0"/>
      <w:bookmarkStart w:id="164" w:name="h.1wz8cl1bl71r" w:colFirst="0" w:colLast="0"/>
      <w:bookmarkStart w:id="165" w:name="h.euwa2rup8a4q" w:colFirst="0" w:colLast="0"/>
      <w:bookmarkStart w:id="166" w:name="h.6hd1lw7wtkev" w:colFirst="0" w:colLast="0"/>
      <w:bookmarkStart w:id="167" w:name="h.u8jxmxomox07" w:colFirst="0" w:colLast="0"/>
      <w:bookmarkStart w:id="168" w:name="h.9gi0fxlhrrav" w:colFirst="0" w:colLast="0"/>
      <w:bookmarkStart w:id="169" w:name="_Ref466028298"/>
      <w:bookmarkStart w:id="170" w:name="_Ref466028309"/>
      <w:bookmarkStart w:id="171" w:name="_Ref46602835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Table </w:t>
      </w:r>
      <w:r w:rsidR="00AB2234">
        <w:rPr>
          <w:noProof/>
        </w:rPr>
        <w:fldChar w:fldCharType="begin"/>
      </w:r>
      <w:r w:rsidR="00AB2234">
        <w:rPr>
          <w:noProof/>
        </w:rPr>
        <w:instrText xml:space="preserve"> SEQ Table \* ARABIC </w:instrText>
      </w:r>
      <w:r w:rsidR="00AB2234">
        <w:rPr>
          <w:noProof/>
        </w:rPr>
        <w:fldChar w:fldCharType="separate"/>
      </w:r>
      <w:r w:rsidR="00B71341">
        <w:rPr>
          <w:noProof/>
        </w:rPr>
        <w:t>2</w:t>
      </w:r>
      <w:r w:rsidR="00AB2234">
        <w:rPr>
          <w:noProof/>
        </w:rPr>
        <w:fldChar w:fldCharType="end"/>
      </w:r>
      <w:r>
        <w:t xml:space="preserve">: </w:t>
      </w:r>
      <w:r w:rsidR="00847552">
        <w:t>Mobile</w:t>
      </w:r>
      <w:r w:rsidR="005750E4">
        <w:t xml:space="preserve"> Assurance</w:t>
      </w:r>
      <w:r>
        <w:t xml:space="preserve"> JSON fields</w:t>
      </w:r>
    </w:p>
    <w:p w14:paraId="202017D1" w14:textId="77777777" w:rsidR="00773CA1" w:rsidRDefault="00DB5014">
      <w:pPr>
        <w:pStyle w:val="Heading2"/>
      </w:pPr>
      <w:r>
        <w:br w:type="page"/>
      </w:r>
      <w:bookmarkStart w:id="172" w:name="_Ref468948161"/>
      <w:bookmarkStart w:id="173" w:name="_Toc29301569"/>
      <w:bookmarkStart w:id="174" w:name="_Toc29301907"/>
      <w:bookmarkStart w:id="175" w:name="_Toc49258230"/>
      <w:r w:rsidR="0015119E">
        <w:lastRenderedPageBreak/>
        <w:t>JSON Schema</w:t>
      </w:r>
      <w:bookmarkEnd w:id="169"/>
      <w:bookmarkEnd w:id="170"/>
      <w:bookmarkEnd w:id="171"/>
      <w:bookmarkEnd w:id="172"/>
      <w:bookmarkEnd w:id="173"/>
      <w:bookmarkEnd w:id="174"/>
      <w:bookmarkEnd w:id="175"/>
    </w:p>
    <w:p w14:paraId="0A3E728A" w14:textId="77777777" w:rsidR="003C378C" w:rsidRDefault="003C378C" w:rsidP="003C378C">
      <w:pPr>
        <w:pStyle w:val="Example"/>
        <w:keepNext/>
      </w:pPr>
      <w:r>
        <w:t>{</w:t>
      </w:r>
    </w:p>
    <w:p w14:paraId="6B2BF9CF" w14:textId="1A7F42BB" w:rsidR="00A40590" w:rsidRDefault="00A40590" w:rsidP="00A40590">
      <w:pPr>
        <w:pStyle w:val="Example"/>
        <w:keepNext/>
        <w:ind w:firstLine="288"/>
      </w:pPr>
      <w:r>
        <w:t>TBD</w:t>
      </w:r>
    </w:p>
    <w:p w14:paraId="3782A47E" w14:textId="37DBB318" w:rsidR="00A40590" w:rsidRDefault="00A40590" w:rsidP="003C378C">
      <w:pPr>
        <w:pStyle w:val="Example"/>
        <w:keepNext/>
      </w:pPr>
      <w:r>
        <w:t>{</w:t>
      </w:r>
    </w:p>
    <w:p w14:paraId="4B2B9898" w14:textId="77777777" w:rsidR="00790143" w:rsidRDefault="00790143" w:rsidP="00790143">
      <w:pPr>
        <w:pStyle w:val="Heading1"/>
      </w:pPr>
      <w:bookmarkStart w:id="176" w:name="_Toc466036717"/>
      <w:bookmarkStart w:id="177" w:name="_Toc466036736"/>
      <w:bookmarkStart w:id="178" w:name="_Toc466036771"/>
      <w:bookmarkStart w:id="179" w:name="h.5ux5tb8jdryv" w:colFirst="0" w:colLast="0"/>
      <w:bookmarkStart w:id="180" w:name="h.pqjx6vz2if0u" w:colFirst="0" w:colLast="0"/>
      <w:bookmarkStart w:id="181" w:name="h.n52bxpyiqq55" w:colFirst="0" w:colLast="0"/>
      <w:bookmarkStart w:id="182" w:name="_Toc29301570"/>
      <w:bookmarkStart w:id="183" w:name="_Toc29301908"/>
      <w:bookmarkStart w:id="184" w:name="_Toc49258231"/>
      <w:bookmarkEnd w:id="176"/>
      <w:bookmarkEnd w:id="177"/>
      <w:bookmarkEnd w:id="178"/>
      <w:bookmarkEnd w:id="179"/>
      <w:bookmarkEnd w:id="180"/>
      <w:bookmarkEnd w:id="181"/>
      <w:r>
        <w:lastRenderedPageBreak/>
        <w:t>Conformance</w:t>
      </w:r>
      <w:bookmarkEnd w:id="182"/>
      <w:bookmarkEnd w:id="183"/>
      <w:bookmarkEnd w:id="184"/>
    </w:p>
    <w:p w14:paraId="6289D4DC" w14:textId="2AF4CD02" w:rsidR="00F8748B" w:rsidRDefault="005750E4" w:rsidP="008D3B98">
      <w:pPr>
        <w:pStyle w:val="BodyText"/>
      </w:pPr>
      <w:proofErr w:type="spellStart"/>
      <w:r>
        <w:t>tbd</w:t>
      </w:r>
      <w:proofErr w:type="spellEnd"/>
    </w:p>
    <w:p w14:paraId="7EDCC738" w14:textId="06C95DA1" w:rsidR="00790143" w:rsidRDefault="00790143" w:rsidP="00790143">
      <w:pPr>
        <w:pStyle w:val="Heading1"/>
      </w:pPr>
      <w:bookmarkStart w:id="185" w:name="_Toc29301571"/>
      <w:bookmarkStart w:id="186" w:name="_Toc29301909"/>
      <w:bookmarkStart w:id="187" w:name="_Toc49258232"/>
      <w:r>
        <w:lastRenderedPageBreak/>
        <w:t>Considerations</w:t>
      </w:r>
      <w:bookmarkEnd w:id="185"/>
      <w:bookmarkEnd w:id="186"/>
      <w:bookmarkEnd w:id="187"/>
    </w:p>
    <w:p w14:paraId="76D3BCBB" w14:textId="2EED9E77" w:rsidR="00153857" w:rsidRDefault="00F42FEB" w:rsidP="00153857">
      <w:pPr>
        <w:pStyle w:val="BodyText"/>
      </w:pPr>
      <w:r>
        <w:t>Assurance</w:t>
      </w:r>
      <w:r w:rsidR="00A42FBC">
        <w:t xml:space="preserve"> level</w:t>
      </w:r>
      <w:r>
        <w:t xml:space="preserve"> </w:t>
      </w:r>
      <w:r w:rsidR="00153857">
        <w:t>is</w:t>
      </w:r>
      <w:r w:rsidR="00A42FBC">
        <w:t xml:space="preserve"> a</w:t>
      </w:r>
      <w:r w:rsidR="00932D3B">
        <w:t xml:space="preserve"> measure used by digital systems to evaluate claims about identity, security and privacy. </w:t>
      </w:r>
      <w:r w:rsidR="00932D3B" w:rsidRPr="00932D3B">
        <w:t>This spec</w:t>
      </w:r>
      <w:r w:rsidR="006C5995">
        <w:t>ification</w:t>
      </w:r>
      <w:r w:rsidR="00932D3B" w:rsidRPr="00932D3B">
        <w:t xml:space="preserve"> addresses protocol interoperability</w:t>
      </w:r>
      <w:r w:rsidR="00F979D9">
        <w:t xml:space="preserve"> of assurance information</w:t>
      </w:r>
      <w:r w:rsidR="00932D3B" w:rsidRPr="00932D3B">
        <w:t xml:space="preserve"> as the primary objective. The following considerations are</w:t>
      </w:r>
      <w:r w:rsidR="00F979D9">
        <w:t xml:space="preserve"> needed for a complete solution</w:t>
      </w:r>
      <w:r w:rsidR="00932D3B" w:rsidRPr="00932D3B">
        <w:t xml:space="preserve"> and are offered here as suggested guidelines.</w:t>
      </w:r>
    </w:p>
    <w:p w14:paraId="33FC48D9" w14:textId="55183A2B" w:rsidR="00153857" w:rsidRDefault="00153857" w:rsidP="00153857">
      <w:pPr>
        <w:pStyle w:val="BodyText"/>
      </w:pPr>
      <w:r>
        <w:t>With each</w:t>
      </w:r>
      <w:r w:rsidR="00F42FEB">
        <w:t xml:space="preserve"> ecosystem</w:t>
      </w:r>
      <w:r>
        <w:t xml:space="preserve"> policy and a </w:t>
      </w:r>
      <w:r w:rsidR="00847552">
        <w:t>Mobile</w:t>
      </w:r>
      <w:r w:rsidR="005750E4">
        <w:t xml:space="preserve"> Assurance</w:t>
      </w:r>
      <w:r w:rsidR="00F42FEB">
        <w:t xml:space="preserve">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w:t>
      </w:r>
      <w:r w:rsidR="00F42FEB">
        <w:t xml:space="preserve"> This document uses an example from health care but that would not apply in other federations.</w:t>
      </w:r>
    </w:p>
    <w:p w14:paraId="70836A7F" w14:textId="23C46DD8" w:rsidR="00153857" w:rsidRPr="00AB2234" w:rsidRDefault="00847552" w:rsidP="007F300D">
      <w:pPr>
        <w:pStyle w:val="Heading2"/>
      </w:pPr>
      <w:bookmarkStart w:id="188" w:name="_Toc29301572"/>
      <w:bookmarkStart w:id="189" w:name="_Toc29301910"/>
      <w:bookmarkStart w:id="190" w:name="_Toc49258233"/>
      <w:r>
        <w:t>Mobile</w:t>
      </w:r>
      <w:r w:rsidR="005750E4" w:rsidRPr="00AB2234">
        <w:t xml:space="preserve"> </w:t>
      </w:r>
      <w:r w:rsidR="00A51C4D">
        <w:t xml:space="preserve">Authentication </w:t>
      </w:r>
      <w:r w:rsidR="005750E4" w:rsidRPr="00AB2234">
        <w:t>Assurance</w:t>
      </w:r>
      <w:r w:rsidR="00153857" w:rsidRPr="00AB2234">
        <w:t xml:space="preserve"> </w:t>
      </w:r>
      <w:r w:rsidR="00F42FEB" w:rsidRPr="00AB2234">
        <w:t xml:space="preserve">User </w:t>
      </w:r>
      <w:r w:rsidR="00F979D9">
        <w:t>Experience</w:t>
      </w:r>
      <w:bookmarkEnd w:id="188"/>
      <w:bookmarkEnd w:id="189"/>
      <w:bookmarkEnd w:id="190"/>
    </w:p>
    <w:p w14:paraId="5970EC0B" w14:textId="77777777" w:rsidR="007027C4" w:rsidRDefault="007027C4" w:rsidP="007027C4">
      <w:pPr>
        <w:pStyle w:val="CommentText"/>
        <w:numPr>
          <w:ilvl w:val="0"/>
          <w:numId w:val="38"/>
        </w:numPr>
      </w:pPr>
      <w:r>
        <w:t>A mobile auth protects the user’s private key credential</w:t>
      </w:r>
    </w:p>
    <w:p w14:paraId="788687F8" w14:textId="77777777" w:rsidR="007027C4" w:rsidRDefault="007027C4" w:rsidP="007027C4">
      <w:pPr>
        <w:pStyle w:val="CommentText"/>
        <w:numPr>
          <w:ilvl w:val="0"/>
          <w:numId w:val="38"/>
        </w:numPr>
      </w:pPr>
      <w:r>
        <w:t>A mobile auth allows the user to carry their credential with them and use it to gain access to their protected resources both in the physical and digital world</w:t>
      </w:r>
    </w:p>
    <w:p w14:paraId="20B21D75" w14:textId="77777777" w:rsidR="007027C4" w:rsidRDefault="007027C4" w:rsidP="007027C4">
      <w:pPr>
        <w:pStyle w:val="CommentText"/>
        <w:numPr>
          <w:ilvl w:val="0"/>
          <w:numId w:val="38"/>
        </w:numPr>
      </w:pPr>
      <w:r>
        <w:t>A mobile auth provides assurances to the service provider that only the one true end-user is in possession of the credential</w:t>
      </w:r>
    </w:p>
    <w:p w14:paraId="44431C10" w14:textId="0D09ABC2" w:rsidR="00F979D9" w:rsidRDefault="00F979D9" w:rsidP="00A12F0E">
      <w:pPr>
        <w:pStyle w:val="Heading3"/>
      </w:pPr>
      <w:bookmarkStart w:id="191" w:name="_Toc29301573"/>
      <w:r>
        <w:t>Identifiers</w:t>
      </w:r>
      <w:bookmarkEnd w:id="191"/>
      <w:r w:rsidR="00187394">
        <w:t xml:space="preserve"> (non-normative)</w:t>
      </w:r>
    </w:p>
    <w:p w14:paraId="3E6B3FDE" w14:textId="608EA5E5" w:rsidR="007F300D" w:rsidRPr="007F300D" w:rsidRDefault="007F300D" w:rsidP="00C61573">
      <w:r w:rsidRPr="007F300D">
        <w:t xml:space="preserve">It is the objective of the user's agent to store authentication credentials and other user claims needed to provide the user with the level of assurance for identity and authentication needed for demanding web sites. Each persona that the user creates </w:t>
      </w:r>
      <w:r w:rsidR="006C5995">
        <w:t>has</w:t>
      </w:r>
      <w:r w:rsidRPr="007F300D">
        <w:t xml:space="preserve"> the level of support that it requires. For example the following personas might be appropriate for Fred if he want to have a normal persona, as well as a high assurance medical persona and to act as guardian for his under 13 year-old daughter and a parent who has arranged for him to act as guardian.</w:t>
      </w:r>
    </w:p>
    <w:p w14:paraId="27AE325F" w14:textId="77777777" w:rsidR="007F300D" w:rsidRPr="007F300D" w:rsidRDefault="007F300D" w:rsidP="00C61573">
      <w:pPr>
        <w:pStyle w:val="NoSpacing"/>
        <w:numPr>
          <w:ilvl w:val="0"/>
          <w:numId w:val="37"/>
        </w:numPr>
      </w:pPr>
      <w:r w:rsidRPr="00A12F0E">
        <w:t>Fred-personal = a common self-issued per</w:t>
      </w:r>
      <w:r w:rsidRPr="007F300D">
        <w:t>sona with no special assurances</w:t>
      </w:r>
    </w:p>
    <w:p w14:paraId="1294AD00" w14:textId="77777777" w:rsidR="007F300D" w:rsidRDefault="007F300D" w:rsidP="00C61573">
      <w:pPr>
        <w:pStyle w:val="NoSpacing"/>
        <w:numPr>
          <w:ilvl w:val="0"/>
          <w:numId w:val="37"/>
        </w:numPr>
      </w:pPr>
      <w:r w:rsidRPr="00A12F0E">
        <w:t>Fred-medical = a high assurance self-issued persona with level 2 identity and authentication assurances for access to his own medical records.</w:t>
      </w:r>
    </w:p>
    <w:p w14:paraId="62993795" w14:textId="0DF62D49" w:rsidR="007F300D" w:rsidRPr="007F300D" w:rsidRDefault="007F300D" w:rsidP="00C61573">
      <w:pPr>
        <w:pStyle w:val="NoSpacing"/>
        <w:numPr>
          <w:ilvl w:val="0"/>
          <w:numId w:val="37"/>
        </w:numPr>
      </w:pPr>
      <w:r w:rsidRPr="00A12F0E">
        <w:t>Daughter-</w:t>
      </w:r>
      <w:proofErr w:type="spellStart"/>
      <w:r w:rsidRPr="00A12F0E">
        <w:t>annie</w:t>
      </w:r>
      <w:proofErr w:type="spellEnd"/>
      <w:r w:rsidRPr="00A12F0E">
        <w:t xml:space="preserve"> = a high assurance self-issued </w:t>
      </w:r>
      <w:r w:rsidR="00A42FBC">
        <w:t xml:space="preserve">(by Fred) </w:t>
      </w:r>
      <w:r w:rsidRPr="00A12F0E">
        <w:t>persona with level 2 identity and authentication assurances and acces</w:t>
      </w:r>
      <w:r w:rsidRPr="007F300D">
        <w:t>s to Annie's medical records.</w:t>
      </w:r>
    </w:p>
    <w:p w14:paraId="02CCEF72" w14:textId="7B4C40D1" w:rsidR="007F300D" w:rsidRPr="00A12F0E" w:rsidRDefault="007F300D" w:rsidP="00C61573">
      <w:pPr>
        <w:pStyle w:val="NoSpacing"/>
        <w:numPr>
          <w:ilvl w:val="0"/>
          <w:numId w:val="37"/>
        </w:numPr>
      </w:pPr>
      <w:r w:rsidRPr="00A12F0E">
        <w:t>Grandfather-john = a high assurance self-issued</w:t>
      </w:r>
      <w:r w:rsidR="00A42FBC">
        <w:t xml:space="preserve"> (by Fred)</w:t>
      </w:r>
      <w:r w:rsidRPr="00A12F0E">
        <w:t xml:space="preserve"> persona with level 2 identity and authentication assurances for access to Fred's father's medical records.</w:t>
      </w:r>
    </w:p>
    <w:p w14:paraId="0B0A8F75" w14:textId="4B4FDC8B" w:rsidR="007F300D" w:rsidRPr="007F300D" w:rsidRDefault="007F300D" w:rsidP="00C61573">
      <w:r w:rsidRPr="007F300D">
        <w:t>While many use case</w:t>
      </w:r>
      <w:r w:rsidR="006C5995">
        <w:t>s</w:t>
      </w:r>
      <w:r w:rsidRPr="007F300D">
        <w:t xml:space="preserve"> will have multiple personas as shown above, there is no reason that a single persona user agent should not be produced as well. In any case each persona must be able to handle identity assurances from any compliant provider, and record locators at any number of other compliant providers. Acting as identifier provider for the user, the agent in the user's device may also crate any number of subject identifiers spanning a range of networks including decentralized identifiers (DIDs) defined over block chains</w:t>
      </w:r>
      <w:r w:rsidR="00694C2A">
        <w:t>;</w:t>
      </w:r>
      <w:r w:rsidRPr="007F300D">
        <w:t xml:space="preserve"> but none of this complexity need to be normally visible to the user. It can all be hidden inside </w:t>
      </w:r>
      <w:r w:rsidR="005A6874">
        <w:t>user-</w:t>
      </w:r>
      <w:r w:rsidRPr="007F300D">
        <w:t>opaque digital protocols.</w:t>
      </w:r>
    </w:p>
    <w:p w14:paraId="5FE60464" w14:textId="1AF550EE" w:rsidR="007F300D" w:rsidRDefault="000A4749" w:rsidP="00C61573">
      <w:pPr>
        <w:pStyle w:val="Heading3"/>
      </w:pPr>
      <w:r>
        <w:t>Consent Data Categories</w:t>
      </w:r>
    </w:p>
    <w:p w14:paraId="502E67B8" w14:textId="38B58C44" w:rsidR="000A4749" w:rsidRPr="000A4749" w:rsidRDefault="000A4749">
      <w:pPr>
        <w:pStyle w:val="BodyTextH3"/>
      </w:pPr>
      <w:r>
        <w:t xml:space="preserve">While it is not clear what data categories will be in the various data stores as each data ecosystem will likely create their own, for the US Healthcare system the best information </w:t>
      </w:r>
      <w:r>
        <w:lastRenderedPageBreak/>
        <w:t xml:space="preserve">available at the time this was written point to the data sensitivity levels from the FHIR documentation which have been summarized </w:t>
      </w:r>
      <w:hyperlink r:id="rId33" w:anchor="Data_Categorization" w:history="1">
        <w:r w:rsidRPr="000A4749">
          <w:rPr>
            <w:rStyle w:val="Hyperlink"/>
          </w:rPr>
          <w:t>here</w:t>
        </w:r>
      </w:hyperlink>
      <w:r>
        <w:t>.</w:t>
      </w:r>
    </w:p>
    <w:p w14:paraId="266EBF2F" w14:textId="370E37C9" w:rsidR="00153857" w:rsidRPr="00AB2234" w:rsidRDefault="007F300D">
      <w:pPr>
        <w:pStyle w:val="Heading2"/>
      </w:pPr>
      <w:bookmarkStart w:id="192" w:name="_Toc29301574"/>
      <w:bookmarkStart w:id="193" w:name="_Toc29301911"/>
      <w:bookmarkStart w:id="194" w:name="_Toc49258234"/>
      <w:r>
        <w:t>Privacy Considerations</w:t>
      </w:r>
      <w:bookmarkEnd w:id="192"/>
      <w:bookmarkEnd w:id="193"/>
      <w:bookmarkEnd w:id="194"/>
    </w:p>
    <w:p w14:paraId="11C7F631" w14:textId="4E4E53F9" w:rsidR="007F300D" w:rsidRDefault="007F300D" w:rsidP="00A42FBC">
      <w:pPr>
        <w:rPr>
          <w:shd w:val="clear" w:color="auto" w:fill="FFFFFF"/>
        </w:rPr>
      </w:pPr>
      <w:r>
        <w:rPr>
          <w:shd w:val="clear" w:color="auto" w:fill="FFFFFF"/>
        </w:rPr>
        <w:t>The major objective of this section is to assure that solution can be configured by most developers to meet the privacy requirements of the evolving privacy legislation as well as the IDEF guidelines.</w:t>
      </w:r>
      <w:r w:rsidR="00476F4C">
        <w:rPr>
          <w:shd w:val="clear" w:color="auto" w:fill="FFFFFF"/>
        </w:rPr>
        <w:t xml:space="preserve"> TK link to IDEF.</w:t>
      </w:r>
    </w:p>
    <w:p w14:paraId="3F0F31B8" w14:textId="3F3C6AA0" w:rsidR="00036C85" w:rsidRDefault="00153857">
      <w:r>
        <w:t xml:space="preserve">In this </w:t>
      </w:r>
      <w:r w:rsidRPr="005861E4">
        <w:rPr>
          <w:noProof/>
        </w:rPr>
        <w:t>document</w:t>
      </w:r>
      <w:r w:rsidR="00765642">
        <w:rPr>
          <w:noProof/>
        </w:rPr>
        <w:t>,</w:t>
      </w:r>
      <w:r>
        <w:t xml:space="preserve"> </w:t>
      </w:r>
      <w:r w:rsidRPr="005861E4">
        <w:rPr>
          <w:noProof/>
        </w:rPr>
        <w:t>sensitive</w:t>
      </w:r>
      <w:r>
        <w:t xml:space="preserve"> data collection is indicated</w:t>
      </w:r>
      <w:r w:rsidR="00E03113">
        <w:t>.</w:t>
      </w:r>
      <w:r>
        <w:t xml:space="preserve"> </w:t>
      </w:r>
      <w:r w:rsidR="00036C85">
        <w:rPr>
          <w:highlight w:val="white"/>
        </w:rPr>
        <w:t xml:space="preserve">NOTE: In multiple </w:t>
      </w:r>
      <w:r w:rsidR="00036C85" w:rsidRPr="008D3B98">
        <w:rPr>
          <w:noProof/>
          <w:highlight w:val="white"/>
        </w:rPr>
        <w:t>jurisdictions</w:t>
      </w:r>
      <w:r w:rsidR="00765642">
        <w:rPr>
          <w:noProof/>
          <w:highlight w:val="white"/>
        </w:rPr>
        <w:t>,</w:t>
      </w:r>
      <w:r w:rsidR="00036C85">
        <w:rPr>
          <w:highlight w:val="white"/>
        </w:rPr>
        <w:t xml:space="preserve"> there are categories listed as sensitive personal information. </w:t>
      </w:r>
      <w:r w:rsidR="00036C85" w:rsidRPr="008B2618">
        <w:rPr>
          <w:noProof/>
          <w:highlight w:val="white"/>
        </w:rPr>
        <w:t xml:space="preserve">If you use, collect or disclose </w:t>
      </w:r>
      <w:r w:rsidR="00DF2F0F" w:rsidRPr="008B2618">
        <w:rPr>
          <w:noProof/>
          <w:highlight w:val="white"/>
        </w:rPr>
        <w:t xml:space="preserve">sensitive </w:t>
      </w:r>
      <w:r w:rsidR="00036C85" w:rsidRPr="008B2618">
        <w:rPr>
          <w:noProof/>
          <w:highlight w:val="white"/>
        </w:rPr>
        <w:t xml:space="preserve">personal information these have legal </w:t>
      </w:r>
      <w:r w:rsidR="00DF2F0F" w:rsidRPr="008B2618">
        <w:rPr>
          <w:noProof/>
        </w:rPr>
        <w:t xml:space="preserve">requirements, require explicit consent </w:t>
      </w:r>
      <w:r w:rsidR="00036C85"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00F42FEB">
        <w:rPr>
          <w:noProof/>
        </w:rPr>
        <w:t>user information about sexually transmitted diseases would need particular care before being released</w:t>
      </w:r>
      <w:r w:rsidR="00036C85" w:rsidRPr="008B2618">
        <w:rPr>
          <w:noProof/>
        </w:rPr>
        <w:t>.</w:t>
      </w:r>
      <w:r w:rsidR="00036C85">
        <w:t xml:space="preserve"> </w:t>
      </w:r>
    </w:p>
    <w:p w14:paraId="4FAD385B" w14:textId="077EF6EE" w:rsidR="00476F4C" w:rsidRDefault="00476F4C">
      <w:r>
        <w:t xml:space="preserve">For example the sensitivity levels are described in </w:t>
      </w:r>
      <w:hyperlink r:id="rId34" w:history="1">
        <w:r w:rsidRPr="00476F4C">
          <w:rPr>
            <w:rStyle w:val="Hyperlink"/>
          </w:rPr>
          <w:t>Trustworthy Healthcare Provider</w:t>
        </w:r>
      </w:hyperlink>
      <w:r>
        <w:t xml:space="preserve"> document.</w:t>
      </w:r>
    </w:p>
    <w:p w14:paraId="44F34825" w14:textId="2AF1F21E" w:rsidR="00AE5E67" w:rsidRPr="00AB2234" w:rsidRDefault="00BC30AF">
      <w:pPr>
        <w:pStyle w:val="Heading2"/>
      </w:pPr>
      <w:bookmarkStart w:id="195" w:name="_Toc29301575"/>
      <w:bookmarkStart w:id="196" w:name="_Toc29301912"/>
      <w:bookmarkStart w:id="197" w:name="_Toc49258235"/>
      <w:r w:rsidRPr="00AB2234">
        <w:t>Security</w:t>
      </w:r>
      <w:r w:rsidR="007F300D">
        <w:t xml:space="preserve"> Considerations</w:t>
      </w:r>
      <w:bookmarkEnd w:id="195"/>
      <w:bookmarkEnd w:id="196"/>
      <w:bookmarkEnd w:id="197"/>
    </w:p>
    <w:p w14:paraId="699D417B" w14:textId="017FA161" w:rsidR="002B513E" w:rsidRDefault="007F300D" w:rsidP="00A42FBC">
      <w:pPr>
        <w:rPr>
          <w:shd w:val="clear" w:color="auto" w:fill="FFFFFF"/>
        </w:rPr>
      </w:pPr>
      <w:r>
        <w:rPr>
          <w:shd w:val="clear" w:color="auto" w:fill="FFFFFF"/>
        </w:rPr>
        <w:t>The major objective of this section is to assure that solution can be configured by most developers to meet the security requirements of the NIST 800-63-3B level AAL2 as well as the IDEF guidelines. The challenge is to encode the authentication assurances in a manner that can be reliably tested by the CSP and passed on to the relying parties.</w:t>
      </w:r>
      <w:r w:rsidR="003F3F49">
        <w:rPr>
          <w:shd w:val="clear" w:color="auto" w:fill="FFFFFF"/>
        </w:rPr>
        <w:t xml:space="preserve"> The specification relies on cryptographically signed JSON Web Tokens (JWT) documents and does not depend on TLS (HTTPS) in order to establish trust. TLS may still be advisable to prevent leakage of private information.</w:t>
      </w:r>
    </w:p>
    <w:p w14:paraId="370E0DFF" w14:textId="0F69900B" w:rsidR="002B513E" w:rsidRDefault="007F300D" w:rsidP="007F473F">
      <w:pPr>
        <w:pStyle w:val="Heading3"/>
        <w:rPr>
          <w:shd w:val="clear" w:color="auto" w:fill="FFFFFF"/>
        </w:rPr>
      </w:pPr>
      <w:r>
        <w:rPr>
          <w:shd w:val="clear" w:color="auto" w:fill="FFFFFF"/>
        </w:rPr>
        <w:t>Private Key Protection</w:t>
      </w:r>
    </w:p>
    <w:p w14:paraId="441005EA" w14:textId="6789D804" w:rsidR="002B513E" w:rsidRPr="007F473F" w:rsidRDefault="002B513E" w:rsidP="007F473F">
      <w:pPr>
        <w:pStyle w:val="BodyTextH3"/>
      </w:pPr>
      <w:r>
        <w:t>All user private keys must be enabled for AAL2 protection if requested. To prevent a stolen user device from</w:t>
      </w:r>
      <w:r w:rsidR="00E15BCF">
        <w:t xml:space="preserve"> allowing unauthorized use of private key, the user must be authenticated to the device before the private (or secret) keys are made available for use.</w:t>
      </w:r>
    </w:p>
    <w:p w14:paraId="25E28FA5" w14:textId="74921387" w:rsidR="002B513E" w:rsidRDefault="007F300D" w:rsidP="007F473F">
      <w:pPr>
        <w:pStyle w:val="Heading4"/>
        <w:rPr>
          <w:shd w:val="clear" w:color="auto" w:fill="FFFFFF"/>
        </w:rPr>
      </w:pPr>
      <w:r>
        <w:rPr>
          <w:shd w:val="clear" w:color="auto" w:fill="FFFFFF"/>
        </w:rPr>
        <w:t>Android key protection (non-normative and may change over time)</w:t>
      </w:r>
    </w:p>
    <w:p w14:paraId="6601C0E3" w14:textId="2C0B3AB5" w:rsidR="002B513E" w:rsidRDefault="007F300D" w:rsidP="007F300D">
      <w:pPr>
        <w:rPr>
          <w:shd w:val="clear" w:color="auto" w:fill="FFFFFF"/>
        </w:rPr>
      </w:pPr>
      <w:r>
        <w:rPr>
          <w:shd w:val="clear" w:color="auto" w:fill="FFFFFF"/>
        </w:rPr>
        <w:t xml:space="preserve">The best working </w:t>
      </w:r>
      <w:r w:rsidR="00847552">
        <w:rPr>
          <w:shd w:val="clear" w:color="auto" w:fill="FFFFFF"/>
        </w:rPr>
        <w:t xml:space="preserve">API </w:t>
      </w:r>
      <w:r>
        <w:rPr>
          <w:shd w:val="clear" w:color="auto" w:fill="FFFFFF"/>
        </w:rPr>
        <w:t xml:space="preserve">for creating a Private Key in Android appears to be </w:t>
      </w:r>
      <w:proofErr w:type="spellStart"/>
      <w:r>
        <w:rPr>
          <w:shd w:val="clear" w:color="auto" w:fill="FFFFFF"/>
        </w:rPr>
        <w:t>KeyGenParameterSpec</w:t>
      </w:r>
      <w:proofErr w:type="spellEnd"/>
      <w:r>
        <w:rPr>
          <w:shd w:val="clear" w:color="auto" w:fill="FFFFFF"/>
        </w:rPr>
        <w:t xml:space="preserve"> added in Android M (API 23) as described in this post.</w:t>
      </w:r>
      <w:hyperlink r:id="rId35" w:anchor="sthash.NijopPIO.dpbs" w:history="1">
        <w:r>
          <w:rPr>
            <w:rStyle w:val="Hyperlink"/>
            <w:rFonts w:ascii="Segoe UI" w:hAnsi="Segoe UI" w:cs="Segoe UI"/>
            <w:color w:val="0366D6"/>
            <w:sz w:val="21"/>
            <w:szCs w:val="21"/>
            <w:shd w:val="clear" w:color="auto" w:fill="FFFFFF"/>
          </w:rPr>
          <w:t>https://doridori.github.io/android-security-the-forgetful-keystore/#sthash.NijopPIO.dpbs</w:t>
        </w:r>
      </w:hyperlink>
      <w:r>
        <w:rPr>
          <w:shd w:val="clear" w:color="auto" w:fill="FFFFFF"/>
        </w:rPr>
        <w:t xml:space="preserve"> It is required that the Android device is protected with a device-lock set to prevent access without the code. </w:t>
      </w:r>
      <w:r w:rsidR="008E0AA0">
        <w:rPr>
          <w:shd w:val="clear" w:color="auto" w:fill="FFFFFF"/>
        </w:rPr>
        <w:t>This is a good security feature, but requires a minimum level of Android M</w:t>
      </w:r>
      <w:r>
        <w:rPr>
          <w:shd w:val="clear" w:color="auto" w:fill="FFFFFF"/>
        </w:rPr>
        <w:t>.</w:t>
      </w:r>
      <w:r w:rsidR="00D67217">
        <w:rPr>
          <w:shd w:val="clear" w:color="auto" w:fill="FFFFFF"/>
        </w:rPr>
        <w:t xml:space="preserve"> Fingerprint support is not solid until Android N.</w:t>
      </w:r>
    </w:p>
    <w:p w14:paraId="62734DC9" w14:textId="7DF0331A" w:rsidR="007F300D" w:rsidRDefault="007F300D" w:rsidP="007F473F">
      <w:pPr>
        <w:pStyle w:val="Heading4"/>
        <w:rPr>
          <w:shd w:val="clear" w:color="auto" w:fill="FFFFFF"/>
        </w:rPr>
      </w:pPr>
      <w:r>
        <w:rPr>
          <w:shd w:val="clear" w:color="auto" w:fill="FFFFFF"/>
        </w:rPr>
        <w:t>Apple Key Protection (non-normative and may change over time)</w:t>
      </w:r>
    </w:p>
    <w:p w14:paraId="2A14FC00" w14:textId="1DDFAA76" w:rsidR="00E15BCF" w:rsidRPr="00E15BCF" w:rsidRDefault="00E15BCF" w:rsidP="007F473F">
      <w:pPr>
        <w:pStyle w:val="Heading3"/>
      </w:pPr>
      <w:r>
        <w:t>Protection for messages transmitted by any actor</w:t>
      </w:r>
    </w:p>
    <w:p w14:paraId="44238749" w14:textId="45D7F5B7" w:rsidR="00D904BA" w:rsidRDefault="00D904BA" w:rsidP="00AE5E67">
      <w:r>
        <w:t xml:space="preserve">The transmission of a </w:t>
      </w:r>
      <w:r w:rsidR="00AE5E67">
        <w:t xml:space="preserve">JSON </w:t>
      </w:r>
      <w:r w:rsidR="00847552">
        <w:t>Mobile</w:t>
      </w:r>
      <w:r w:rsidR="005750E4">
        <w:t xml:space="preserve"> Assurance MUST </w:t>
      </w:r>
      <w:r>
        <w:t>enable validation of the integrity and authenticity of the receipt using the following specifications:</w:t>
      </w:r>
    </w:p>
    <w:p w14:paraId="2209DF2D" w14:textId="2AF089EA" w:rsidR="00D904BA" w:rsidRDefault="00D904BA" w:rsidP="007F473F">
      <w:pPr>
        <w:numPr>
          <w:ilvl w:val="0"/>
          <w:numId w:val="13"/>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7F473F">
      <w:pPr>
        <w:numPr>
          <w:ilvl w:val="0"/>
          <w:numId w:val="13"/>
        </w:numPr>
      </w:pPr>
      <w:r w:rsidRPr="00D904BA">
        <w:t>JSON Web Encryption</w:t>
      </w:r>
      <w:r>
        <w:t xml:space="preserve"> (JWE) [RFC 7516]</w:t>
      </w:r>
    </w:p>
    <w:p w14:paraId="3BBE2DC9" w14:textId="17301919" w:rsidR="00AE5E67" w:rsidRDefault="00D904BA" w:rsidP="007F473F">
      <w:pPr>
        <w:numPr>
          <w:ilvl w:val="0"/>
          <w:numId w:val="13"/>
        </w:numPr>
      </w:pPr>
      <w:r>
        <w:lastRenderedPageBreak/>
        <w:t xml:space="preserve">JSON Web Signature (JWS) [RFC </w:t>
      </w:r>
      <w:r w:rsidR="00A92421">
        <w:t>7515]</w:t>
      </w:r>
    </w:p>
    <w:p w14:paraId="30F6A8FE" w14:textId="109516B1" w:rsidR="00EC36AD" w:rsidRDefault="00EC36AD" w:rsidP="007F473F">
      <w:pPr>
        <w:numPr>
          <w:ilvl w:val="0"/>
          <w:numId w:val="13"/>
        </w:numPr>
      </w:pPr>
      <w:r>
        <w:t xml:space="preserve">FHIR JSON Signature rules in </w:t>
      </w:r>
      <w:hyperlink r:id="rId36" w:anchor="signature" w:history="1">
        <w:r w:rsidRPr="00EC36AD">
          <w:rPr>
            <w:rStyle w:val="Hyperlink"/>
          </w:rPr>
          <w:t>HL7 section 2.23.0.17.2</w:t>
        </w:r>
      </w:hyperlink>
      <w:r>
        <w:t xml:space="preserve"> which contains options which are consistent with this specification. Note that detached signature </w:t>
      </w:r>
      <w:proofErr w:type="gramStart"/>
      <w:r>
        <w:t>are</w:t>
      </w:r>
      <w:proofErr w:type="gramEnd"/>
      <w:r>
        <w:t xml:space="preserve"> used in the listed messages, but not for the messages in this specification which are significantly smaller.</w:t>
      </w:r>
    </w:p>
    <w:p w14:paraId="6E632395" w14:textId="18317934" w:rsidR="00EF1078" w:rsidRPr="00153857" w:rsidRDefault="00EF1078" w:rsidP="007F473F">
      <w:pPr>
        <w:pStyle w:val="Heading2-terminology"/>
      </w:pPr>
      <w:r>
        <w:t xml:space="preserve"> </w:t>
      </w:r>
      <w:bookmarkStart w:id="198" w:name="_Toc49258236"/>
      <w:r>
        <w:t>Notices</w:t>
      </w:r>
      <w:bookmarkEnd w:id="198"/>
    </w:p>
    <w:p w14:paraId="09EF50F7" w14:textId="77777777" w:rsidR="00790143" w:rsidRDefault="00790143" w:rsidP="00790143">
      <w:pPr>
        <w:pStyle w:val="Heading1"/>
      </w:pPr>
      <w:bookmarkStart w:id="199" w:name="_Toc29301576"/>
      <w:bookmarkStart w:id="200" w:name="_Toc29301913"/>
      <w:bookmarkStart w:id="201" w:name="_Toc49258237"/>
      <w:r>
        <w:lastRenderedPageBreak/>
        <w:t>Acknowledgements</w:t>
      </w:r>
      <w:bookmarkEnd w:id="199"/>
      <w:bookmarkEnd w:id="200"/>
      <w:bookmarkEnd w:id="201"/>
    </w:p>
    <w:p w14:paraId="3D01B825" w14:textId="08FA3DA8" w:rsidR="0044164F" w:rsidRDefault="0044164F" w:rsidP="0077597F">
      <w:r>
        <w:t xml:space="preserve">The </w:t>
      </w:r>
      <w:r w:rsidR="00847552">
        <w:t>Mobile</w:t>
      </w:r>
      <w:r w:rsidR="005750E4">
        <w:t xml:space="preserve"> Assurance </w:t>
      </w:r>
      <w:r>
        <w:t xml:space="preserve">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their data control and sharing. If </w:t>
      </w:r>
      <w:r w:rsidRPr="005861E4">
        <w:rPr>
          <w:noProof/>
        </w:rPr>
        <w:t>you</w:t>
      </w:r>
      <w:r>
        <w:t xml:space="preserve"> wish to provide feedback, </w:t>
      </w:r>
      <w:r w:rsidRPr="005861E4">
        <w:rPr>
          <w:noProof/>
        </w:rPr>
        <w:t>you</w:t>
      </w:r>
      <w:r>
        <w:t xml:space="preserve"> may join the Kantara Working Group, and then email us </w:t>
      </w:r>
      <w:proofErr w:type="spellStart"/>
      <w:r w:rsidR="00F42FEB">
        <w:t>tbd</w:t>
      </w:r>
      <w:proofErr w:type="spellEnd"/>
    </w:p>
    <w:p w14:paraId="060247ED" w14:textId="031C1726" w:rsidR="0044164F" w:rsidRDefault="0044164F" w:rsidP="0077597F">
      <w:r>
        <w:t xml:space="preserve">In addition to Kantara, we wish to thank the following contributors to the </w:t>
      </w:r>
      <w:r w:rsidR="00847552">
        <w:t>Mobile</w:t>
      </w:r>
      <w:r w:rsidR="005750E4">
        <w:t xml:space="preserve"> Assurance </w:t>
      </w:r>
      <w:r>
        <w:t>effort:</w:t>
      </w:r>
    </w:p>
    <w:p w14:paraId="1C5C7473" w14:textId="458FF832" w:rsidR="0044164F" w:rsidRDefault="005750E4" w:rsidP="0077597F">
      <w:r>
        <w:t>list of name</w:t>
      </w:r>
      <w:r w:rsidR="00F42FEB">
        <w:t>s</w:t>
      </w:r>
    </w:p>
    <w:p w14:paraId="78FED288" w14:textId="67B0BA5C" w:rsidR="0044164F" w:rsidRPr="0044164F" w:rsidRDefault="0044164F" w:rsidP="0077597F">
      <w:r>
        <w:t xml:space="preserve">The </w:t>
      </w:r>
      <w:r w:rsidR="00847552">
        <w:t>Mobile</w:t>
      </w:r>
      <w:r w:rsidR="005750E4">
        <w:t xml:space="preserve"> Assurance</w:t>
      </w:r>
      <w:r w:rsidR="00F42FEB">
        <w:t xml:space="preserve"> specification </w:t>
      </w:r>
      <w:r>
        <w:t>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bookmarkStart w:id="202" w:name="_Toc49258238" w:displacedByCustomXml="next"/>
    <w:sdt>
      <w:sdtPr>
        <w:rPr>
          <w:rFonts w:cs="Times New Roman"/>
          <w:b w:val="0"/>
          <w:caps w:val="0"/>
          <w:sz w:val="22"/>
          <w:szCs w:val="24"/>
        </w:rPr>
        <w:id w:val="1747445799"/>
        <w:docPartObj>
          <w:docPartGallery w:val="Bibliographies"/>
          <w:docPartUnique/>
        </w:docPartObj>
      </w:sdtPr>
      <w:sdtEndPr>
        <w:rPr>
          <w:bCs/>
        </w:rPr>
      </w:sdtEndPr>
      <w:sdtContent>
        <w:p w14:paraId="34E9767A" w14:textId="4723662E" w:rsidR="002C67AA" w:rsidRDefault="002C67AA">
          <w:pPr>
            <w:pStyle w:val="Heading1"/>
          </w:pPr>
          <w:r>
            <w:t>Works Cited</w:t>
          </w:r>
          <w:bookmarkEnd w:id="202"/>
        </w:p>
        <w:p w14:paraId="1275ACC9" w14:textId="46B5F5DA" w:rsidR="002C67AA" w:rsidRDefault="002C67AA" w:rsidP="002C67AA">
          <w:pPr>
            <w:pStyle w:val="Bibliography"/>
            <w:ind w:left="720" w:hanging="720"/>
            <w:rPr>
              <w:noProof/>
              <w:sz w:val="24"/>
            </w:rPr>
          </w:pPr>
          <w:r>
            <w:fldChar w:fldCharType="begin"/>
          </w:r>
          <w:r>
            <w:instrText xml:space="preserve"> BIBLIOGRAPHY </w:instrText>
          </w:r>
          <w:r>
            <w:fldChar w:fldCharType="separate"/>
          </w:r>
          <w:r>
            <w:rPr>
              <w:noProof/>
            </w:rPr>
            <w:t xml:space="preserve">Group, K. I. (2019, 4 30). </w:t>
          </w:r>
          <w:r>
            <w:rPr>
              <w:i/>
              <w:iCs/>
              <w:noProof/>
            </w:rPr>
            <w:t xml:space="preserve">Kantara Identity Assurance Framework: IAF-1050 2 Glossary and Overview </w:t>
          </w:r>
          <w:r>
            <w:rPr>
              <w:noProof/>
            </w:rPr>
            <w:t>. Rtrieved from Kantara Initiative: https://kantarainitiative.org/confluence/display/IAWG/IAF+1050+-+Glossary+and+Overview?preview=/113869056/113869057/Kantara%20IAF-1050%20Overview%20Glossary%20v0.5.4.pdf</w:t>
          </w:r>
        </w:p>
        <w:p w14:paraId="7B72E6C1" w14:textId="760842C8" w:rsidR="002C67AA" w:rsidRDefault="002C67AA" w:rsidP="002C67AA">
          <w:r>
            <w:fldChar w:fldCharType="end"/>
          </w:r>
        </w:p>
      </w:sdtContent>
    </w:sdt>
    <w:p w14:paraId="701C8F3B" w14:textId="77777777" w:rsidR="002C67AA" w:rsidRDefault="00C04A03" w:rsidP="002C67AA">
      <w:pPr>
        <w:pStyle w:val="BodyTextH2"/>
      </w:pPr>
      <w:r>
        <w:t xml:space="preserve">9, May 2015, </w:t>
      </w:r>
      <w:hyperlink r:id="rId37" w:history="1">
        <w:r w:rsidRPr="006634E1">
          <w:rPr>
            <w:rStyle w:val="Hyperlink"/>
          </w:rPr>
          <w:t>https://tools.ietf.org/html/rfc7519</w:t>
        </w:r>
      </w:hyperlink>
      <w:r>
        <w:t xml:space="preserve"> </w:t>
      </w:r>
      <w:r w:rsidR="002C67AA" w:rsidRPr="008B24FE" w:rsidDel="00F42FEB">
        <w:rPr>
          <w:b/>
        </w:rPr>
        <w:t xml:space="preserve"> </w:t>
      </w:r>
      <w:r w:rsidR="002C67AA" w:rsidRPr="008B24FE">
        <w:rPr>
          <w:b/>
        </w:rPr>
        <w:t>[RFC</w:t>
      </w:r>
      <w:r w:rsidR="002C67AA">
        <w:rPr>
          <w:b/>
        </w:rPr>
        <w:t xml:space="preserve"> </w:t>
      </w:r>
      <w:r w:rsidR="002C67AA" w:rsidRPr="008B24FE">
        <w:rPr>
          <w:b/>
        </w:rPr>
        <w:t>2119]</w:t>
      </w:r>
      <w:r w:rsidR="002C67AA">
        <w:t xml:space="preserve"> </w:t>
      </w:r>
      <w:proofErr w:type="spellStart"/>
      <w:r w:rsidR="002C67AA">
        <w:t>Bradner</w:t>
      </w:r>
      <w:proofErr w:type="spellEnd"/>
      <w:r w:rsidR="002C67AA">
        <w:t>, S., “</w:t>
      </w:r>
      <w:r w:rsidR="002C67AA" w:rsidRPr="00B31B26">
        <w:rPr>
          <w:i/>
        </w:rPr>
        <w:t>Key words for use in RFCs to Indicate Requirement Levels</w:t>
      </w:r>
      <w:r w:rsidR="002C67AA" w:rsidRPr="00864981">
        <w:rPr>
          <w:noProof/>
        </w:rPr>
        <w:t>”,</w:t>
      </w:r>
      <w:r w:rsidR="002C67AA">
        <w:t xml:space="preserve"> BCP 14, RFC 2119, DOI 10.17487/RFC2119, March 1997 </w:t>
      </w:r>
      <w:hyperlink r:id="rId38" w:history="1">
        <w:r w:rsidR="002C67AA" w:rsidRPr="00151FF9">
          <w:rPr>
            <w:rStyle w:val="Hyperlink"/>
          </w:rPr>
          <w:t>http://www.rfc-editor.org/info/rfc2119</w:t>
        </w:r>
      </w:hyperlink>
      <w:r w:rsidR="002C67AA">
        <w:t xml:space="preserve"> </w:t>
      </w:r>
    </w:p>
    <w:p w14:paraId="075C319C" w14:textId="55D33B50" w:rsidR="00F23376" w:rsidRDefault="002C67AA" w:rsidP="00F23376">
      <w:pPr>
        <w:pStyle w:val="BodyTextH2"/>
      </w:pPr>
      <w:r>
        <w:rPr>
          <w:b/>
        </w:rPr>
        <w:t>[RFC 4122]</w:t>
      </w:r>
      <w:r>
        <w:t xml:space="preserve"> </w:t>
      </w:r>
      <w:r w:rsidRPr="007F1157">
        <w:t>P. Leach</w:t>
      </w:r>
      <w:r>
        <w:t xml:space="preserve">, </w:t>
      </w:r>
      <w:r w:rsidRPr="007F1157">
        <w:t xml:space="preserve">M. </w:t>
      </w:r>
      <w:proofErr w:type="spellStart"/>
      <w:r w:rsidRPr="007F1157">
        <w:t>Mealling</w:t>
      </w:r>
      <w:proofErr w:type="spellEnd"/>
      <w:r>
        <w:t xml:space="preserve">, </w:t>
      </w:r>
      <w:r w:rsidRPr="007F1157">
        <w:t xml:space="preserve">R. </w:t>
      </w:r>
      <w:proofErr w:type="spellStart"/>
      <w:r w:rsidRPr="007F1157">
        <w:t>Salz</w:t>
      </w:r>
      <w:proofErr w:type="spellEnd"/>
      <w:r>
        <w:t>, “</w:t>
      </w:r>
      <w:r w:rsidRPr="00EE624A">
        <w:rPr>
          <w:i/>
        </w:rPr>
        <w:t xml:space="preserve">A Universally Unique </w:t>
      </w:r>
      <w:proofErr w:type="spellStart"/>
      <w:r w:rsidRPr="00EE624A">
        <w:rPr>
          <w:i/>
        </w:rPr>
        <w:t>IDentifier</w:t>
      </w:r>
      <w:proofErr w:type="spellEnd"/>
      <w:r w:rsidRPr="00EE624A">
        <w:rPr>
          <w:i/>
        </w:rPr>
        <w:t xml:space="preserve"> (UUID) URN Namespace</w:t>
      </w:r>
      <w:r>
        <w:t xml:space="preserve">”, RFC 4122, </w:t>
      </w:r>
      <w:r w:rsidRPr="00EA05CF">
        <w:t>10.17487/RFC4122</w:t>
      </w:r>
      <w:r>
        <w:t xml:space="preserve">, July 2005, </w:t>
      </w:r>
      <w:hyperlink r:id="rId39" w:history="1">
        <w:r w:rsidR="00F23376" w:rsidRPr="008A1768">
          <w:rPr>
            <w:rStyle w:val="Hyperlink"/>
          </w:rPr>
          <w:t>https://tools.ietf.org/html/rfc4122</w:t>
        </w:r>
      </w:hyperlink>
    </w:p>
    <w:p w14:paraId="257FA689" w14:textId="339F3715" w:rsidR="00F23376" w:rsidRPr="007F1157" w:rsidRDefault="00F23376" w:rsidP="00F23376">
      <w:pPr>
        <w:pStyle w:val="BodyTextH2"/>
      </w:pPr>
      <w:r w:rsidRPr="00F23376">
        <w:rPr>
          <w:b/>
        </w:rPr>
        <w:t>[RFC 6749]</w:t>
      </w:r>
      <w:r>
        <w:t xml:space="preserve"> D. Hardt</w:t>
      </w:r>
      <w:r w:rsidRPr="00F23376">
        <w:t>, “</w:t>
      </w:r>
      <w:r w:rsidRPr="00F23376">
        <w:rPr>
          <w:bCs/>
          <w:i/>
        </w:rPr>
        <w:t>The OAuth 2.0 Authorization Framework</w:t>
      </w:r>
      <w:r w:rsidRPr="00F23376">
        <w:t>”,</w:t>
      </w:r>
      <w:r>
        <w:t xml:space="preserve"> RFC 6749, 2010-10 </w:t>
      </w:r>
      <w:hyperlink r:id="rId40" w:anchor="section-5.2" w:history="1">
        <w:r>
          <w:rPr>
            <w:rStyle w:val="Hyperlink"/>
          </w:rPr>
          <w:t>https://tools.ietf.org/html/rfc6749#section-5.2</w:t>
        </w:r>
      </w:hyperlink>
    </w:p>
    <w:p w14:paraId="7C59C868" w14:textId="77777777" w:rsidR="002C67AA" w:rsidRDefault="002C67AA" w:rsidP="002C67AA">
      <w:pPr>
        <w:pStyle w:val="BodyTextH2"/>
      </w:pPr>
      <w:r w:rsidRPr="008B24FE">
        <w:rPr>
          <w:b/>
        </w:rPr>
        <w:t>[RFC</w:t>
      </w:r>
      <w:r>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 10.17487/RFC7159, March 2014, </w:t>
      </w:r>
      <w:hyperlink r:id="rId41" w:history="1">
        <w:r w:rsidRPr="00151FF9">
          <w:rPr>
            <w:rStyle w:val="Hyperlink"/>
          </w:rPr>
          <w:t>http://www.rfc-editor.org/info/rfc7159</w:t>
        </w:r>
      </w:hyperlink>
      <w:r>
        <w:t xml:space="preserve"> </w:t>
      </w:r>
    </w:p>
    <w:p w14:paraId="1B6A29D5" w14:textId="77777777" w:rsidR="002C67AA" w:rsidRDefault="002C67AA" w:rsidP="002C67AA">
      <w:pPr>
        <w:pStyle w:val="BodyTextH2"/>
      </w:pPr>
      <w:r w:rsidRPr="00563FC8">
        <w:rPr>
          <w:b/>
        </w:rPr>
        <w:t>[RFC</w:t>
      </w:r>
      <w:r>
        <w:rPr>
          <w:b/>
        </w:rPr>
        <w:t xml:space="preserve"> 7515</w:t>
      </w:r>
      <w:r w:rsidRPr="00563FC8">
        <w:rPr>
          <w:b/>
        </w:rPr>
        <w:t>]</w:t>
      </w:r>
      <w:r>
        <w:t xml:space="preserve"> M. Jones, J. Bradley, N. </w:t>
      </w:r>
      <w:proofErr w:type="spellStart"/>
      <w:r>
        <w:t>Sakimura</w:t>
      </w:r>
      <w:proofErr w:type="spellEnd"/>
      <w:r>
        <w:t>, “</w:t>
      </w:r>
      <w:r w:rsidRPr="00A92421">
        <w:rPr>
          <w:i/>
        </w:rPr>
        <w:t>JSON Web Signature (JWS)</w:t>
      </w:r>
      <w:r w:rsidRPr="008B2618">
        <w:rPr>
          <w:noProof/>
        </w:rPr>
        <w:t>”,</w:t>
      </w:r>
      <w:r>
        <w:t xml:space="preserve"> RFC 7515, May 2015, </w:t>
      </w:r>
      <w:hyperlink r:id="rId42" w:history="1">
        <w:r w:rsidRPr="002F5C47">
          <w:rPr>
            <w:rStyle w:val="Hyperlink"/>
          </w:rPr>
          <w:t>https://tools.ietf.org/html/rfc7515</w:t>
        </w:r>
      </w:hyperlink>
      <w:r>
        <w:t xml:space="preserve"> </w:t>
      </w:r>
    </w:p>
    <w:p w14:paraId="52D38128" w14:textId="77777777" w:rsidR="002C67AA" w:rsidRDefault="002C67AA" w:rsidP="002C67AA">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43" w:history="1">
        <w:r>
          <w:rPr>
            <w:rStyle w:val="Hyperlink"/>
          </w:rPr>
          <w:t>https://tools.ietf.org/html/rfc7516</w:t>
        </w:r>
      </w:hyperlink>
      <w:r>
        <w:t xml:space="preserve"> </w:t>
      </w:r>
    </w:p>
    <w:p w14:paraId="170EBEE4" w14:textId="77777777" w:rsidR="002C67AA" w:rsidRDefault="002C67AA" w:rsidP="002C67AA">
      <w:pPr>
        <w:pStyle w:val="BodyTextH2"/>
      </w:pPr>
      <w:r w:rsidRPr="00563FC8">
        <w:rPr>
          <w:b/>
        </w:rPr>
        <w:t>[RFC</w:t>
      </w:r>
      <w:r>
        <w:rPr>
          <w:b/>
        </w:rPr>
        <w:t xml:space="preserve"> </w:t>
      </w:r>
      <w:r w:rsidRPr="00563FC8">
        <w:rPr>
          <w:b/>
        </w:rPr>
        <w:t>7519]</w:t>
      </w:r>
      <w:r>
        <w:t xml:space="preserve"> M. Jones, J. Bradley, N. </w:t>
      </w:r>
      <w:proofErr w:type="spellStart"/>
      <w:r>
        <w:t>Sakimura</w:t>
      </w:r>
      <w:proofErr w:type="spellEnd"/>
      <w:r>
        <w:t>, “</w:t>
      </w:r>
      <w:r w:rsidRPr="00563FC8">
        <w:rPr>
          <w:i/>
        </w:rPr>
        <w:t>JSON Web Token (JWT)</w:t>
      </w:r>
      <w:r w:rsidRPr="008B2618">
        <w:rPr>
          <w:noProof/>
        </w:rPr>
        <w:t>”,</w:t>
      </w:r>
      <w:r>
        <w:t xml:space="preserve"> RFC 7519, DOI 10.17487/RFC751</w:t>
      </w:r>
    </w:p>
    <w:p w14:paraId="7E962012" w14:textId="7D28C3DE" w:rsidR="00C04A03" w:rsidRDefault="00C04A03" w:rsidP="00F42FEB">
      <w:pPr>
        <w:pStyle w:val="BodyTextH2"/>
      </w:pPr>
    </w:p>
    <w:p w14:paraId="5A5E3C16" w14:textId="432DC11F" w:rsidR="001126F1" w:rsidRDefault="009F7112" w:rsidP="002A22EF">
      <w:pPr>
        <w:pStyle w:val="AppendixTitle"/>
      </w:pPr>
      <w:bookmarkStart w:id="203" w:name="_Toc464495066"/>
      <w:bookmarkStart w:id="204" w:name="_Toc464635302"/>
      <w:bookmarkStart w:id="205" w:name="_Toc464635596"/>
      <w:bookmarkStart w:id="206" w:name="_Toc464635707"/>
      <w:bookmarkStart w:id="207" w:name="_Toc464682507"/>
      <w:bookmarkStart w:id="208" w:name="_Toc464682806"/>
      <w:bookmarkStart w:id="209" w:name="_Toc464495067"/>
      <w:bookmarkStart w:id="210" w:name="_Toc464635303"/>
      <w:bookmarkStart w:id="211" w:name="_Toc464635597"/>
      <w:bookmarkStart w:id="212" w:name="_Toc464635708"/>
      <w:bookmarkStart w:id="213" w:name="_Toc464682508"/>
      <w:bookmarkStart w:id="214" w:name="_Toc464682807"/>
      <w:bookmarkStart w:id="215" w:name="_Toc464495068"/>
      <w:bookmarkStart w:id="216" w:name="_Toc464635304"/>
      <w:bookmarkStart w:id="217" w:name="_Toc464635598"/>
      <w:bookmarkStart w:id="218" w:name="_Toc464635709"/>
      <w:bookmarkStart w:id="219" w:name="_Toc464682509"/>
      <w:bookmarkStart w:id="220" w:name="_Toc464682808"/>
      <w:bookmarkStart w:id="221" w:name="_Toc464495069"/>
      <w:bookmarkStart w:id="222" w:name="_Toc464635305"/>
      <w:bookmarkStart w:id="223" w:name="_Toc464635599"/>
      <w:bookmarkStart w:id="224" w:name="_Toc464635710"/>
      <w:bookmarkStart w:id="225" w:name="_Toc464682510"/>
      <w:bookmarkStart w:id="226" w:name="_Toc464682809"/>
      <w:bookmarkStart w:id="227" w:name="_Toc464495155"/>
      <w:bookmarkStart w:id="228" w:name="_Toc464635391"/>
      <w:bookmarkStart w:id="229" w:name="_Toc464635685"/>
      <w:bookmarkStart w:id="230" w:name="_Toc464635796"/>
      <w:bookmarkStart w:id="231" w:name="_Toc464682596"/>
      <w:bookmarkStart w:id="232" w:name="_Toc464682895"/>
      <w:bookmarkStart w:id="233" w:name="_Toc464495156"/>
      <w:bookmarkStart w:id="234" w:name="_Toc464635392"/>
      <w:bookmarkStart w:id="235" w:name="_Toc464635686"/>
      <w:bookmarkStart w:id="236" w:name="_Toc464635797"/>
      <w:bookmarkStart w:id="237" w:name="_Toc464682597"/>
      <w:bookmarkStart w:id="238" w:name="_Toc464682896"/>
      <w:bookmarkStart w:id="239" w:name="_Toc29301578"/>
      <w:bookmarkStart w:id="240" w:name="_Toc29301915"/>
      <w:bookmarkStart w:id="241" w:name="_Toc4925823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lastRenderedPageBreak/>
        <w:t>Categories of Data</w:t>
      </w:r>
      <w:bookmarkEnd w:id="239"/>
      <w:bookmarkEnd w:id="240"/>
      <w:bookmarkEnd w:id="241"/>
    </w:p>
    <w:p w14:paraId="6C33EB29" w14:textId="77777777" w:rsidR="001126F1" w:rsidRDefault="00765642" w:rsidP="001126F1">
      <w:pPr>
        <w:pStyle w:val="BodyText"/>
      </w:pPr>
      <w:r w:rsidRPr="00E144E0" w:rsidDel="00765642">
        <w:t xml:space="preserve"> </w:t>
      </w:r>
      <w:r w:rsidR="001126F1">
        <w:t>(Explainers/Examples)</w:t>
      </w:r>
    </w:p>
    <w:p w14:paraId="11422BA8" w14:textId="5D332C3C" w:rsidR="001126F1" w:rsidRPr="009F7112" w:rsidRDefault="001126F1" w:rsidP="007F473F">
      <w:pPr>
        <w:numPr>
          <w:ilvl w:val="0"/>
          <w:numId w:val="9"/>
        </w:numPr>
      </w:pPr>
    </w:p>
    <w:p w14:paraId="32919829" w14:textId="428AD899" w:rsidR="009F7112" w:rsidRDefault="00662F30" w:rsidP="007F473F">
      <w:pPr>
        <w:pStyle w:val="AppendixTitle"/>
        <w:numPr>
          <w:ilvl w:val="0"/>
          <w:numId w:val="10"/>
        </w:numPr>
      </w:pPr>
      <w:bookmarkStart w:id="242" w:name="_Toc463268870"/>
      <w:bookmarkStart w:id="243" w:name="_Toc463268981"/>
      <w:bookmarkStart w:id="244" w:name="_Toc463269090"/>
      <w:bookmarkStart w:id="245" w:name="_Toc463269199"/>
      <w:bookmarkStart w:id="246" w:name="_Toc29301579"/>
      <w:bookmarkStart w:id="247" w:name="_Toc29301916"/>
      <w:bookmarkStart w:id="248" w:name="_Toc49258240"/>
      <w:bookmarkEnd w:id="242"/>
      <w:bookmarkEnd w:id="243"/>
      <w:bookmarkEnd w:id="244"/>
      <w:bookmarkEnd w:id="245"/>
      <w:r>
        <w:lastRenderedPageBreak/>
        <w:t xml:space="preserve">Example </w:t>
      </w:r>
      <w:r w:rsidR="00847552">
        <w:t>Mobile</w:t>
      </w:r>
      <w:r w:rsidR="00A15AEC">
        <w:t xml:space="preserve"> Assurance messages</w:t>
      </w:r>
      <w:bookmarkEnd w:id="246"/>
      <w:bookmarkEnd w:id="247"/>
      <w:bookmarkEnd w:id="248"/>
    </w:p>
    <w:p w14:paraId="1687255A" w14:textId="05D80C3D" w:rsidR="009F7112" w:rsidRDefault="009F7112">
      <w:pPr>
        <w:pStyle w:val="AppendixHeading2"/>
      </w:pPr>
      <w:bookmarkStart w:id="249" w:name="_Toc29301917"/>
      <w:bookmarkStart w:id="250" w:name="_Toc49258241"/>
      <w:r w:rsidRPr="007C4ECB">
        <w:t xml:space="preserve">Human-readable </w:t>
      </w:r>
      <w:r w:rsidR="00847552">
        <w:t>Mobile</w:t>
      </w:r>
      <w:r w:rsidR="005750E4">
        <w:t xml:space="preserve"> Assurance</w:t>
      </w:r>
      <w:r w:rsidR="005D2DCA">
        <w:t>– Simple</w:t>
      </w:r>
      <w:bookmarkEnd w:id="249"/>
      <w:bookmarkEnd w:id="250"/>
    </w:p>
    <w:p w14:paraId="59B0B9F9" w14:textId="5FD6E915" w:rsidR="005D2DCA" w:rsidRDefault="002A22EF" w:rsidP="00563FC8">
      <w:pPr>
        <w:pStyle w:val="BodyText2"/>
        <w:jc w:val="center"/>
        <w:rPr>
          <w:noProof/>
        </w:rPr>
      </w:pPr>
      <w:r w:rsidRPr="002A22EF">
        <w:rPr>
          <w:noProof/>
        </w:rPr>
        <w:t xml:space="preserve"> </w:t>
      </w:r>
    </w:p>
    <w:p w14:paraId="6BDB5BD9" w14:textId="03615FA9" w:rsidR="005D2DCA" w:rsidRDefault="005D2DCA">
      <w:pPr>
        <w:pStyle w:val="AppendixHeading2"/>
      </w:pPr>
      <w:bookmarkStart w:id="251" w:name="_Toc29301918"/>
      <w:bookmarkStart w:id="252" w:name="_Toc49258242"/>
      <w:r w:rsidRPr="007C4ECB">
        <w:t xml:space="preserve">Human-readable </w:t>
      </w:r>
      <w:r w:rsidR="00847552">
        <w:t>Mobile</w:t>
      </w:r>
      <w:r w:rsidR="005750E4">
        <w:t xml:space="preserve"> Assurance</w:t>
      </w:r>
      <w:r>
        <w:t>– Fancy</w:t>
      </w:r>
      <w:bookmarkEnd w:id="251"/>
      <w:bookmarkEnd w:id="252"/>
    </w:p>
    <w:p w14:paraId="595F7E3B" w14:textId="1D3C85EE" w:rsidR="005D2DCA" w:rsidRPr="00563FC8" w:rsidRDefault="005D2DCA" w:rsidP="00563FC8">
      <w:pPr>
        <w:pStyle w:val="BodyText2"/>
        <w:jc w:val="center"/>
      </w:pPr>
    </w:p>
    <w:p w14:paraId="3F7A7493" w14:textId="0A2C306B" w:rsidR="004C3C6C" w:rsidRDefault="009F7112">
      <w:pPr>
        <w:pStyle w:val="AppendixHeading2"/>
      </w:pPr>
      <w:bookmarkStart w:id="253" w:name="_Toc29301919"/>
      <w:bookmarkStart w:id="254" w:name="_Toc49258243"/>
      <w:r>
        <w:t xml:space="preserve">JSON </w:t>
      </w:r>
      <w:r w:rsidR="00B6051E">
        <w:t>Contents</w:t>
      </w:r>
      <w:bookmarkEnd w:id="253"/>
      <w:bookmarkEnd w:id="254"/>
    </w:p>
    <w:p w14:paraId="57D70EC2" w14:textId="77777777" w:rsidR="00E35067" w:rsidRDefault="00E35067" w:rsidP="00E35067">
      <w:pPr>
        <w:pStyle w:val="Example"/>
      </w:pPr>
      <w:r>
        <w:t>{</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255" w:name="_Toc29301580"/>
      <w:bookmarkStart w:id="256" w:name="_Toc29301920"/>
      <w:bookmarkStart w:id="257" w:name="_Toc49258244"/>
      <w:r>
        <w:lastRenderedPageBreak/>
        <w:t>Revision history</w:t>
      </w:r>
      <w:bookmarkEnd w:id="255"/>
      <w:bookmarkEnd w:id="256"/>
      <w:bookmarkEnd w:id="257"/>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7FE39AB2" w:rsidR="00FC147F" w:rsidRPr="00FC147F" w:rsidRDefault="00810C3F">
            <w:pPr>
              <w:pStyle w:val="BodyText"/>
              <w:rPr>
                <w:bCs/>
              </w:rPr>
            </w:pPr>
            <w:r>
              <w:rPr>
                <w:bCs/>
              </w:rPr>
              <w:t>1.</w:t>
            </w:r>
            <w:r w:rsidR="00A15AEC">
              <w:rPr>
                <w:bCs/>
              </w:rPr>
              <w:t>0</w:t>
            </w:r>
            <w:r>
              <w:rPr>
                <w:bCs/>
              </w:rPr>
              <w:t>.0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03D523B7" w:rsidR="00FC147F" w:rsidRPr="00FC147F" w:rsidRDefault="00DA492D" w:rsidP="00B85C5A">
            <w:pPr>
              <w:pStyle w:val="BodyText"/>
            </w:pPr>
            <w:r>
              <w:t>2020</w:t>
            </w:r>
            <w:r w:rsidR="00810C3F">
              <w:t>-</w:t>
            </w:r>
            <w:r w:rsidR="007027C4">
              <w:t>0</w:t>
            </w:r>
            <w:r w:rsidR="007027C4">
              <w:t>8</w:t>
            </w:r>
            <w:r w:rsidR="00810C3F">
              <w:t>-</w:t>
            </w:r>
            <w:r w:rsidR="007027C4">
              <w:t>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52AFC5A3" w:rsidR="00FC147F" w:rsidRPr="00FC147F" w:rsidRDefault="00810C3F" w:rsidP="00B6051E">
            <w:pPr>
              <w:pStyle w:val="BodyText"/>
            </w:pPr>
            <w:r>
              <w:t>Initial v1.</w:t>
            </w:r>
            <w:r w:rsidR="00B6051E">
              <w:t xml:space="preserve">0 </w:t>
            </w:r>
            <w:r>
              <w:t>draft</w:t>
            </w:r>
          </w:p>
        </w:tc>
      </w:tr>
    </w:tbl>
    <w:p w14:paraId="3D1B46FF" w14:textId="77777777" w:rsidR="00FC147F" w:rsidRPr="00FC147F" w:rsidRDefault="00FC147F" w:rsidP="00FC147F">
      <w:pPr>
        <w:pStyle w:val="BodyText"/>
      </w:pPr>
    </w:p>
    <w:sectPr w:rsidR="00FC147F" w:rsidRPr="00FC147F" w:rsidSect="00A11332">
      <w:headerReference w:type="default" r:id="rId44"/>
      <w:footerReference w:type="even" r:id="rId45"/>
      <w:footerReference w:type="default" r:id="rId46"/>
      <w:headerReference w:type="first" r:id="rId47"/>
      <w:footerReference w:type="first" r:id="rId48"/>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4C575" w14:textId="77777777" w:rsidR="005B0EF3" w:rsidRDefault="005B0EF3">
      <w:r>
        <w:separator/>
      </w:r>
    </w:p>
  </w:endnote>
  <w:endnote w:type="continuationSeparator" w:id="0">
    <w:p w14:paraId="41CE9659" w14:textId="77777777" w:rsidR="005B0EF3" w:rsidRDefault="005B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1D90" w14:textId="77777777" w:rsidR="005B0EF3" w:rsidRDefault="005B0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5B0EF3" w:rsidRDefault="005B0EF3">
    <w:pPr>
      <w:pStyle w:val="Footer"/>
      <w:ind w:right="360"/>
    </w:pPr>
  </w:p>
  <w:p w14:paraId="0A84BBEB" w14:textId="77777777" w:rsidR="005B0EF3" w:rsidRDefault="005B0EF3"/>
  <w:p w14:paraId="2129EFF4" w14:textId="77777777" w:rsidR="005B0EF3" w:rsidRDefault="005B0E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D300" w14:textId="7A8B69FD" w:rsidR="005B0EF3" w:rsidRPr="007A5803" w:rsidRDefault="005B0EF3"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w:t>
    </w:r>
    <w:r>
      <w:rPr>
        <w:rFonts w:ascii="Century Gothic" w:hAnsi="Century Gothic"/>
        <w:b/>
        <w:sz w:val="18"/>
        <w:szCs w:val="18"/>
      </w:rPr>
      <w:t xml:space="preserve"> Specification</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4ED4BCF1" w14:textId="79AB7A11" w:rsidR="005B0EF3" w:rsidRPr="007A5803" w:rsidRDefault="005B0EF3" w:rsidP="00A535C2">
    <w:pPr>
      <w:pStyle w:val="Footer"/>
      <w:pBdr>
        <w:top w:val="single" w:sz="4" w:space="1" w:color="33CCCC"/>
      </w:pBdr>
      <w:spacing w:after="0" w:line="240" w:lineRule="auto"/>
      <w:jc w:val="center"/>
      <w:rPr>
        <w:rFonts w:ascii="Century Gothic" w:hAnsi="Century Gothic"/>
        <w:sz w:val="18"/>
        <w:szCs w:val="18"/>
      </w:rPr>
    </w:pPr>
    <w:hyperlink r:id="rId2" w:history="1">
      <w:r w:rsidRPr="00A535C2">
        <w:rPr>
          <w:rStyle w:val="Hyperlink"/>
          <w:rFonts w:ascii="Century Gothic" w:hAnsi="Century Gothic"/>
          <w:sz w:val="18"/>
          <w:szCs w:val="18"/>
        </w:rPr>
        <w:t>Kantara IPR policy</w:t>
      </w:r>
    </w:hyperlink>
  </w:p>
  <w:p w14:paraId="2D1DA5B7" w14:textId="08A2D9B8" w:rsidR="005B0EF3" w:rsidRDefault="005B0EF3"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Pr>
        <w:noProof/>
        <w:sz w:val="18"/>
        <w:szCs w:val="18"/>
      </w:rPr>
      <w:t>21</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AC42" w14:textId="75E9133B" w:rsidR="005B0EF3" w:rsidRPr="007A5803" w:rsidRDefault="005B0EF3"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w:t>
    </w:r>
    <w:r>
      <w:rPr>
        <w:rFonts w:ascii="Century Gothic" w:hAnsi="Century Gothic"/>
        <w:b/>
        <w:sz w:val="18"/>
        <w:szCs w:val="18"/>
      </w:rPr>
      <w:t xml:space="preserve"> MAAS specification</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0249E3E2" w:rsidR="005B0EF3" w:rsidRPr="007A5803" w:rsidRDefault="005B0EF3" w:rsidP="007A5803">
    <w:pPr>
      <w:pStyle w:val="Footer"/>
      <w:pBdr>
        <w:top w:val="single" w:sz="4" w:space="1" w:color="33CCCC"/>
      </w:pBdr>
      <w:spacing w:after="0" w:line="240" w:lineRule="auto"/>
      <w:jc w:val="center"/>
      <w:rPr>
        <w:rFonts w:ascii="Century Gothic" w:hAnsi="Century Gothic"/>
        <w:sz w:val="18"/>
        <w:szCs w:val="18"/>
      </w:rPr>
    </w:pPr>
    <w:hyperlink r:id="rId2" w:history="1">
      <w:r w:rsidRPr="00A535C2">
        <w:rPr>
          <w:rStyle w:val="Hyperlink"/>
          <w:rFonts w:ascii="Century Gothic" w:hAnsi="Century Gothic"/>
          <w:sz w:val="18"/>
          <w:szCs w:val="18"/>
        </w:rPr>
        <w:t>Kantara IPR policy</w:t>
      </w:r>
    </w:hyperlink>
  </w:p>
  <w:p w14:paraId="549A30A7" w14:textId="0A442066" w:rsidR="005B0EF3" w:rsidRDefault="005B0EF3"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82029" w14:textId="77777777" w:rsidR="005B0EF3" w:rsidRDefault="005B0EF3">
      <w:r>
        <w:separator/>
      </w:r>
    </w:p>
  </w:footnote>
  <w:footnote w:type="continuationSeparator" w:id="0">
    <w:p w14:paraId="5F442E0E" w14:textId="77777777" w:rsidR="005B0EF3" w:rsidRDefault="005B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4D46" w14:textId="290B9C75" w:rsidR="005B0EF3" w:rsidRPr="00B94EB7" w:rsidRDefault="005B0EF3" w:rsidP="008B3D87">
    <w:pPr>
      <w:pBdr>
        <w:bottom w:val="single" w:sz="4" w:space="1" w:color="33CCCC"/>
      </w:pBdr>
      <w:tabs>
        <w:tab w:val="right" w:pos="8640"/>
      </w:tabs>
      <w:rPr>
        <w:rFonts w:ascii="Century Gothic" w:hAnsi="Century Gothic"/>
        <w:b/>
        <w:szCs w:val="22"/>
      </w:rPr>
    </w:pPr>
    <w:r>
      <w:rPr>
        <w:rFonts w:ascii="Century Gothic" w:hAnsi="Century Gothic"/>
        <w:b/>
        <w:szCs w:val="22"/>
      </w:rPr>
      <w:t>Mobile Authentication Assurance</w:t>
    </w:r>
    <w:r w:rsidRPr="0059377B">
      <w:rPr>
        <w:rFonts w:ascii="Century Gothic" w:hAnsi="Century Gothic"/>
        <w:b/>
        <w:szCs w:val="22"/>
      </w:rPr>
      <w:t xml:space="preserve"> </w:t>
    </w:r>
    <w:r>
      <w:rPr>
        <w:rFonts w:ascii="Century Gothic" w:hAnsi="Century Gothic"/>
        <w:b/>
        <w:szCs w:val="22"/>
      </w:rPr>
      <w:t>Statement</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7F473F">
      <w:rPr>
        <w:rFonts w:ascii="Century Gothic" w:hAnsi="Century Gothic"/>
        <w:b/>
        <w:szCs w:val="22"/>
      </w:rPr>
      <w:t>1.0.0</w:t>
    </w:r>
    <w:r>
      <w:rPr>
        <w:rFonts w:ascii="Century Gothic" w:hAnsi="Century Gothic"/>
        <w:b/>
        <w:szCs w:val="22"/>
      </w:rPr>
      <w:fldChar w:fldCharType="end"/>
    </w:r>
    <w:r>
      <w:rPr>
        <w:rFonts w:ascii="Century Gothic" w:hAnsi="Century Gothic"/>
        <w:b/>
        <w:szCs w:val="22"/>
      </w:rPr>
      <w:t xml:space="preserve"> DRAFT 1</w:t>
    </w:r>
  </w:p>
  <w:p w14:paraId="156B6AA5" w14:textId="77777777" w:rsidR="005B0EF3" w:rsidRDefault="005B0EF3"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0C00" w14:textId="77777777" w:rsidR="005B0EF3" w:rsidRDefault="005B0EF3"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B9F"/>
    <w:multiLevelType w:val="multilevel"/>
    <w:tmpl w:val="4E76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62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4401A"/>
    <w:multiLevelType w:val="multilevel"/>
    <w:tmpl w:val="F076630C"/>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lvlText w:val="%1.%2.%3.%4.%5.%6"/>
      <w:lvlJc w:val="left"/>
      <w:pPr>
        <w:tabs>
          <w:tab w:val="num" w:pos="1699"/>
        </w:tabs>
        <w:ind w:left="1699" w:hanging="1152"/>
      </w:pPr>
      <w:rPr>
        <w:rFonts w:hint="default"/>
      </w:rPr>
    </w:lvl>
    <w:lvl w:ilvl="6">
      <w:start w:val="1"/>
      <w:numFmt w:val="decimal"/>
      <w:lvlText w:val="%1.%2.%3.%4.%5.%6.%7"/>
      <w:lvlJc w:val="left"/>
      <w:pPr>
        <w:tabs>
          <w:tab w:val="num" w:pos="1843"/>
        </w:tabs>
        <w:ind w:left="1843" w:hanging="1296"/>
      </w:pPr>
      <w:rPr>
        <w:rFonts w:hint="default"/>
      </w:rPr>
    </w:lvl>
    <w:lvl w:ilvl="7">
      <w:start w:val="1"/>
      <w:numFmt w:val="decimal"/>
      <w:lvlText w:val="%1.%2.%3.%4.%5.%6.%7.%8"/>
      <w:lvlJc w:val="left"/>
      <w:pPr>
        <w:tabs>
          <w:tab w:val="num" w:pos="1987"/>
        </w:tabs>
        <w:ind w:left="1987" w:hanging="1440"/>
      </w:pPr>
      <w:rPr>
        <w:rFonts w:hint="default"/>
      </w:rPr>
    </w:lvl>
    <w:lvl w:ilvl="8">
      <w:start w:val="1"/>
      <w:numFmt w:val="decimal"/>
      <w:lvlText w:val="%1.%2.%3.%4.%5.%6.%7.%8.%9"/>
      <w:lvlJc w:val="left"/>
      <w:pPr>
        <w:tabs>
          <w:tab w:val="num" w:pos="2131"/>
        </w:tabs>
        <w:ind w:left="2131" w:hanging="1584"/>
      </w:pPr>
      <w:rPr>
        <w:rFonts w:hint="default"/>
      </w:rPr>
    </w:lvl>
  </w:abstractNum>
  <w:abstractNum w:abstractNumId="6"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7" w15:restartNumberingAfterBreak="0">
    <w:nsid w:val="1BF530B7"/>
    <w:multiLevelType w:val="multilevel"/>
    <w:tmpl w:val="E61200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5E570CB"/>
    <w:multiLevelType w:val="hybridMultilevel"/>
    <w:tmpl w:val="CB4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A107E"/>
    <w:multiLevelType w:val="multilevel"/>
    <w:tmpl w:val="C51A2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95A9D"/>
    <w:multiLevelType w:val="multilevel"/>
    <w:tmpl w:val="09CE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7052D"/>
    <w:multiLevelType w:val="hybridMultilevel"/>
    <w:tmpl w:val="831E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F0FC7"/>
    <w:multiLevelType w:val="hybridMultilevel"/>
    <w:tmpl w:val="FBEC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55075"/>
    <w:multiLevelType w:val="multilevel"/>
    <w:tmpl w:val="8CB0C97A"/>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123284F"/>
    <w:multiLevelType w:val="multilevel"/>
    <w:tmpl w:val="3D24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216181"/>
    <w:multiLevelType w:val="multilevel"/>
    <w:tmpl w:val="04090025"/>
    <w:lvl w:ilvl="0">
      <w:start w:val="1"/>
      <w:numFmt w:val="decimal"/>
      <w:pStyle w:val="Heading1"/>
      <w:lvlText w:val="%1"/>
      <w:lvlJc w:val="left"/>
      <w:pPr>
        <w:ind w:left="432" w:hanging="432"/>
      </w:pPr>
      <w:rPr>
        <w:rFonts w:hint="default"/>
        <w:bCs/>
        <w:sz w:val="32"/>
        <w:szCs w:val="32"/>
      </w:rPr>
    </w:lvl>
    <w:lvl w:ilvl="1">
      <w:start w:val="1"/>
      <w:numFmt w:val="decimal"/>
      <w:pStyle w:val="Heading2"/>
      <w:lvlText w:val="%1.%2"/>
      <w:lvlJc w:val="left"/>
      <w:pPr>
        <w:ind w:left="57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B2706AA"/>
    <w:multiLevelType w:val="multilevel"/>
    <w:tmpl w:val="9334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E6154"/>
    <w:multiLevelType w:val="multilevel"/>
    <w:tmpl w:val="30A6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458C5"/>
    <w:multiLevelType w:val="hybridMultilevel"/>
    <w:tmpl w:val="67327D94"/>
    <w:lvl w:ilvl="0" w:tplc="52AAA974">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7991118B"/>
    <w:multiLevelType w:val="multilevel"/>
    <w:tmpl w:val="64F20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04483E"/>
    <w:multiLevelType w:val="hybridMultilevel"/>
    <w:tmpl w:val="8D1E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5"/>
  </w:num>
  <w:num w:numId="3">
    <w:abstractNumId w:val="15"/>
  </w:num>
  <w:num w:numId="4">
    <w:abstractNumId w:val="3"/>
  </w:num>
  <w:num w:numId="5">
    <w:abstractNumId w:val="6"/>
  </w:num>
  <w:num w:numId="6">
    <w:abstractNumId w:val="4"/>
  </w:num>
  <w:num w:numId="7">
    <w:abstractNumId w:val="23"/>
  </w:num>
  <w:num w:numId="8">
    <w:abstractNumId w:val="1"/>
  </w:num>
  <w:num w:numId="9">
    <w:abstractNumId w:val="2"/>
  </w:num>
  <w:num w:numId="10">
    <w:abstractNumId w:val="1"/>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3"/>
  </w:num>
  <w:num w:numId="12">
    <w:abstractNumId w:val="15"/>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pStyle w:val="Heading3"/>
        <w:lvlText w:val="%1.%2.%3"/>
        <w:lvlJc w:val="left"/>
        <w:pPr>
          <w:tabs>
            <w:tab w:val="num" w:pos="1296"/>
          </w:tabs>
          <w:ind w:left="720" w:hanging="144"/>
        </w:pPr>
        <w:rPr>
          <w:rFonts w:hint="default"/>
        </w:rPr>
      </w:lvl>
    </w:lvlOverride>
    <w:lvlOverride w:ilvl="3">
      <w:lvl w:ilvl="3">
        <w:start w:val="1"/>
        <w:numFmt w:val="decimal"/>
        <w:pStyle w:val="Heading4"/>
        <w:lvlText w:val="%1.%2.%3.%4"/>
        <w:lvlJc w:val="left"/>
        <w:pPr>
          <w:tabs>
            <w:tab w:val="num" w:pos="4140"/>
          </w:tabs>
          <w:ind w:left="3420" w:hanging="360"/>
        </w:pPr>
        <w:rPr>
          <w:rFonts w:hint="default"/>
        </w:rPr>
      </w:lvl>
    </w:lvlOverride>
    <w:lvlOverride w:ilvl="4">
      <w:lvl w:ilvl="4">
        <w:start w:val="1"/>
        <w:numFmt w:val="decimal"/>
        <w:pStyle w:val="Heading5"/>
        <w:lvlText w:val="%1.%2.%3.%4.%5"/>
        <w:lvlJc w:val="left"/>
        <w:pPr>
          <w:tabs>
            <w:tab w:val="num" w:pos="2736"/>
          </w:tabs>
          <w:ind w:left="1080" w:firstLine="576"/>
        </w:pPr>
        <w:rPr>
          <w:rFonts w:hint="default"/>
        </w:rPr>
      </w:lvl>
    </w:lvlOverride>
    <w:lvlOverride w:ilvl="5">
      <w:lvl w:ilvl="5">
        <w:start w:val="1"/>
        <w:numFmt w:val="decimal"/>
        <w:pStyle w:val="Heading6"/>
        <w:lvlText w:val="%1.%2.%3.%4.%5.%6"/>
        <w:lvlJc w:val="left"/>
        <w:pPr>
          <w:tabs>
            <w:tab w:val="num" w:pos="3744"/>
          </w:tabs>
          <w:ind w:left="1152" w:firstLine="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3">
    <w:abstractNumId w:val="19"/>
  </w:num>
  <w:num w:numId="14">
    <w:abstractNumId w:val="7"/>
  </w:num>
  <w:num w:numId="15">
    <w:abstractNumId w:val="9"/>
  </w:num>
  <w:num w:numId="16">
    <w:abstractNumId w:val="18"/>
  </w:num>
  <w:num w:numId="17">
    <w:abstractNumId w:val="14"/>
  </w:num>
  <w:num w:numId="18">
    <w:abstractNumId w:val="17"/>
  </w:num>
  <w:num w:numId="19">
    <w:abstractNumId w:val="0"/>
  </w:num>
  <w:num w:numId="20">
    <w:abstractNumId w:val="10"/>
  </w:num>
  <w:num w:numId="21">
    <w:abstractNumId w:val="11"/>
  </w:num>
  <w:num w:numId="22">
    <w:abstractNumId w:val="20"/>
  </w:num>
  <w:num w:numId="23">
    <w:abstractNumId w:val="22"/>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Ma0FAEIBaDgtAAAA"/>
  </w:docVars>
  <w:rsids>
    <w:rsidRoot w:val="00CE0D98"/>
    <w:rsid w:val="000004DD"/>
    <w:rsid w:val="0001102B"/>
    <w:rsid w:val="000159A2"/>
    <w:rsid w:val="000168C8"/>
    <w:rsid w:val="00020206"/>
    <w:rsid w:val="00022944"/>
    <w:rsid w:val="000245FD"/>
    <w:rsid w:val="00025AD0"/>
    <w:rsid w:val="00034DAE"/>
    <w:rsid w:val="00036C85"/>
    <w:rsid w:val="0004550D"/>
    <w:rsid w:val="00052528"/>
    <w:rsid w:val="00056730"/>
    <w:rsid w:val="00061756"/>
    <w:rsid w:val="00063036"/>
    <w:rsid w:val="0006469A"/>
    <w:rsid w:val="00074C24"/>
    <w:rsid w:val="000754C7"/>
    <w:rsid w:val="00082C3C"/>
    <w:rsid w:val="00085376"/>
    <w:rsid w:val="000878F8"/>
    <w:rsid w:val="00093F76"/>
    <w:rsid w:val="000950A2"/>
    <w:rsid w:val="0009596E"/>
    <w:rsid w:val="00096735"/>
    <w:rsid w:val="00097239"/>
    <w:rsid w:val="00097639"/>
    <w:rsid w:val="000A4749"/>
    <w:rsid w:val="000A491E"/>
    <w:rsid w:val="000A699C"/>
    <w:rsid w:val="000B24A1"/>
    <w:rsid w:val="000B32EE"/>
    <w:rsid w:val="000B58B4"/>
    <w:rsid w:val="000C2407"/>
    <w:rsid w:val="000C5BDD"/>
    <w:rsid w:val="000C7893"/>
    <w:rsid w:val="000D4961"/>
    <w:rsid w:val="000D6302"/>
    <w:rsid w:val="000E0904"/>
    <w:rsid w:val="000E0A4E"/>
    <w:rsid w:val="000E38C7"/>
    <w:rsid w:val="000E6EB0"/>
    <w:rsid w:val="000F46F5"/>
    <w:rsid w:val="000F725F"/>
    <w:rsid w:val="001025EE"/>
    <w:rsid w:val="00104810"/>
    <w:rsid w:val="00105870"/>
    <w:rsid w:val="00107399"/>
    <w:rsid w:val="001074F6"/>
    <w:rsid w:val="001126F1"/>
    <w:rsid w:val="001149C5"/>
    <w:rsid w:val="00115183"/>
    <w:rsid w:val="00115E96"/>
    <w:rsid w:val="001201A8"/>
    <w:rsid w:val="001223F8"/>
    <w:rsid w:val="001238B2"/>
    <w:rsid w:val="00124424"/>
    <w:rsid w:val="0012618E"/>
    <w:rsid w:val="00126454"/>
    <w:rsid w:val="00126576"/>
    <w:rsid w:val="00135CCA"/>
    <w:rsid w:val="00136A2B"/>
    <w:rsid w:val="001431C2"/>
    <w:rsid w:val="001433D4"/>
    <w:rsid w:val="00146358"/>
    <w:rsid w:val="00147556"/>
    <w:rsid w:val="001475DD"/>
    <w:rsid w:val="0015119E"/>
    <w:rsid w:val="00153857"/>
    <w:rsid w:val="00154834"/>
    <w:rsid w:val="001568BA"/>
    <w:rsid w:val="00163171"/>
    <w:rsid w:val="00163649"/>
    <w:rsid w:val="00163A74"/>
    <w:rsid w:val="00172AC3"/>
    <w:rsid w:val="001743FA"/>
    <w:rsid w:val="00177E3B"/>
    <w:rsid w:val="00181698"/>
    <w:rsid w:val="00182A90"/>
    <w:rsid w:val="001842FD"/>
    <w:rsid w:val="00186999"/>
    <w:rsid w:val="00187394"/>
    <w:rsid w:val="00190261"/>
    <w:rsid w:val="00190439"/>
    <w:rsid w:val="001906C7"/>
    <w:rsid w:val="0019195B"/>
    <w:rsid w:val="00193120"/>
    <w:rsid w:val="001A2023"/>
    <w:rsid w:val="001A3B49"/>
    <w:rsid w:val="001A546F"/>
    <w:rsid w:val="001B4052"/>
    <w:rsid w:val="001B5D62"/>
    <w:rsid w:val="001C437B"/>
    <w:rsid w:val="001C4B10"/>
    <w:rsid w:val="001C5C34"/>
    <w:rsid w:val="001D33AD"/>
    <w:rsid w:val="001D3D43"/>
    <w:rsid w:val="001E1398"/>
    <w:rsid w:val="001E26A9"/>
    <w:rsid w:val="001E35F7"/>
    <w:rsid w:val="001F3005"/>
    <w:rsid w:val="001F5714"/>
    <w:rsid w:val="00201595"/>
    <w:rsid w:val="00207D6F"/>
    <w:rsid w:val="00210006"/>
    <w:rsid w:val="00212482"/>
    <w:rsid w:val="002128BF"/>
    <w:rsid w:val="00220FEB"/>
    <w:rsid w:val="00227DDE"/>
    <w:rsid w:val="00231E4E"/>
    <w:rsid w:val="002322BD"/>
    <w:rsid w:val="00234683"/>
    <w:rsid w:val="00241E75"/>
    <w:rsid w:val="00243BBF"/>
    <w:rsid w:val="00244987"/>
    <w:rsid w:val="00247561"/>
    <w:rsid w:val="00250D78"/>
    <w:rsid w:val="0025470D"/>
    <w:rsid w:val="00256DA4"/>
    <w:rsid w:val="002638D1"/>
    <w:rsid w:val="002655FC"/>
    <w:rsid w:val="00271298"/>
    <w:rsid w:val="00271390"/>
    <w:rsid w:val="00277E1C"/>
    <w:rsid w:val="00282271"/>
    <w:rsid w:val="00283178"/>
    <w:rsid w:val="002838D3"/>
    <w:rsid w:val="00285218"/>
    <w:rsid w:val="002862F9"/>
    <w:rsid w:val="00286722"/>
    <w:rsid w:val="0029062A"/>
    <w:rsid w:val="0029169D"/>
    <w:rsid w:val="00293199"/>
    <w:rsid w:val="00296191"/>
    <w:rsid w:val="002A0798"/>
    <w:rsid w:val="002A17C1"/>
    <w:rsid w:val="002A22EF"/>
    <w:rsid w:val="002A6F40"/>
    <w:rsid w:val="002B513E"/>
    <w:rsid w:val="002B6440"/>
    <w:rsid w:val="002B7E0E"/>
    <w:rsid w:val="002C08F7"/>
    <w:rsid w:val="002C4B37"/>
    <w:rsid w:val="002C4D57"/>
    <w:rsid w:val="002C6190"/>
    <w:rsid w:val="002C67AA"/>
    <w:rsid w:val="002D17B6"/>
    <w:rsid w:val="002D2B31"/>
    <w:rsid w:val="002D4A9F"/>
    <w:rsid w:val="002D6F26"/>
    <w:rsid w:val="002D7421"/>
    <w:rsid w:val="002E2E14"/>
    <w:rsid w:val="002E3122"/>
    <w:rsid w:val="002E3784"/>
    <w:rsid w:val="002E3E25"/>
    <w:rsid w:val="002E588C"/>
    <w:rsid w:val="002E705E"/>
    <w:rsid w:val="002F075F"/>
    <w:rsid w:val="002F5779"/>
    <w:rsid w:val="002F5C47"/>
    <w:rsid w:val="002F5CFC"/>
    <w:rsid w:val="002F7D41"/>
    <w:rsid w:val="00301C14"/>
    <w:rsid w:val="00304987"/>
    <w:rsid w:val="0031077D"/>
    <w:rsid w:val="00313B1F"/>
    <w:rsid w:val="003142D7"/>
    <w:rsid w:val="00316F90"/>
    <w:rsid w:val="00322057"/>
    <w:rsid w:val="0033139C"/>
    <w:rsid w:val="00334A41"/>
    <w:rsid w:val="0034171A"/>
    <w:rsid w:val="00341F8A"/>
    <w:rsid w:val="00344B58"/>
    <w:rsid w:val="003454A4"/>
    <w:rsid w:val="00345DBF"/>
    <w:rsid w:val="00346973"/>
    <w:rsid w:val="0034697B"/>
    <w:rsid w:val="00351026"/>
    <w:rsid w:val="00356BA1"/>
    <w:rsid w:val="00357EBB"/>
    <w:rsid w:val="003613EE"/>
    <w:rsid w:val="00361469"/>
    <w:rsid w:val="003638F7"/>
    <w:rsid w:val="003648A1"/>
    <w:rsid w:val="00371AA4"/>
    <w:rsid w:val="00375BAF"/>
    <w:rsid w:val="00385090"/>
    <w:rsid w:val="00386C71"/>
    <w:rsid w:val="003906C8"/>
    <w:rsid w:val="00393946"/>
    <w:rsid w:val="003A2904"/>
    <w:rsid w:val="003A3DA0"/>
    <w:rsid w:val="003A52B9"/>
    <w:rsid w:val="003A532D"/>
    <w:rsid w:val="003A7A33"/>
    <w:rsid w:val="003B3724"/>
    <w:rsid w:val="003B3D7A"/>
    <w:rsid w:val="003B478C"/>
    <w:rsid w:val="003B6CA2"/>
    <w:rsid w:val="003C378C"/>
    <w:rsid w:val="003C55A4"/>
    <w:rsid w:val="003C6CE3"/>
    <w:rsid w:val="003D23FD"/>
    <w:rsid w:val="003D5E43"/>
    <w:rsid w:val="003E206E"/>
    <w:rsid w:val="003E3191"/>
    <w:rsid w:val="003E41A6"/>
    <w:rsid w:val="003E5290"/>
    <w:rsid w:val="003E577E"/>
    <w:rsid w:val="003E6021"/>
    <w:rsid w:val="003E6796"/>
    <w:rsid w:val="003E7203"/>
    <w:rsid w:val="003F2172"/>
    <w:rsid w:val="003F27B0"/>
    <w:rsid w:val="003F3F49"/>
    <w:rsid w:val="003F667F"/>
    <w:rsid w:val="0040207E"/>
    <w:rsid w:val="004062BB"/>
    <w:rsid w:val="00411167"/>
    <w:rsid w:val="00414338"/>
    <w:rsid w:val="0041531D"/>
    <w:rsid w:val="00417DCB"/>
    <w:rsid w:val="0042228F"/>
    <w:rsid w:val="00424396"/>
    <w:rsid w:val="0042577D"/>
    <w:rsid w:val="00427645"/>
    <w:rsid w:val="00430F12"/>
    <w:rsid w:val="00432C94"/>
    <w:rsid w:val="00433A0A"/>
    <w:rsid w:val="00440BA4"/>
    <w:rsid w:val="0044164F"/>
    <w:rsid w:val="00442BCA"/>
    <w:rsid w:val="0044492F"/>
    <w:rsid w:val="00446779"/>
    <w:rsid w:val="00447679"/>
    <w:rsid w:val="00451018"/>
    <w:rsid w:val="004534CF"/>
    <w:rsid w:val="00453B70"/>
    <w:rsid w:val="00455068"/>
    <w:rsid w:val="00462881"/>
    <w:rsid w:val="0046382E"/>
    <w:rsid w:val="00463F79"/>
    <w:rsid w:val="00476F4C"/>
    <w:rsid w:val="00480FDF"/>
    <w:rsid w:val="004821D9"/>
    <w:rsid w:val="00484DD2"/>
    <w:rsid w:val="00490DE6"/>
    <w:rsid w:val="004919C1"/>
    <w:rsid w:val="00492E2C"/>
    <w:rsid w:val="00494473"/>
    <w:rsid w:val="0049459D"/>
    <w:rsid w:val="00496FAD"/>
    <w:rsid w:val="00497165"/>
    <w:rsid w:val="004A10ED"/>
    <w:rsid w:val="004A3662"/>
    <w:rsid w:val="004A3922"/>
    <w:rsid w:val="004A5127"/>
    <w:rsid w:val="004A6EF0"/>
    <w:rsid w:val="004B2B68"/>
    <w:rsid w:val="004B41F9"/>
    <w:rsid w:val="004B66EA"/>
    <w:rsid w:val="004C103F"/>
    <w:rsid w:val="004C181D"/>
    <w:rsid w:val="004C3C6C"/>
    <w:rsid w:val="004C438C"/>
    <w:rsid w:val="004C49D5"/>
    <w:rsid w:val="004C5455"/>
    <w:rsid w:val="004C62A0"/>
    <w:rsid w:val="004D0B10"/>
    <w:rsid w:val="004D5B7E"/>
    <w:rsid w:val="004E0273"/>
    <w:rsid w:val="004E0A1B"/>
    <w:rsid w:val="004E2162"/>
    <w:rsid w:val="004E36C1"/>
    <w:rsid w:val="004E7164"/>
    <w:rsid w:val="004E7781"/>
    <w:rsid w:val="004F0720"/>
    <w:rsid w:val="004F270D"/>
    <w:rsid w:val="004F6007"/>
    <w:rsid w:val="004F6409"/>
    <w:rsid w:val="005012A4"/>
    <w:rsid w:val="005021E4"/>
    <w:rsid w:val="00502E5E"/>
    <w:rsid w:val="005041C0"/>
    <w:rsid w:val="0050544E"/>
    <w:rsid w:val="00511B94"/>
    <w:rsid w:val="005135DF"/>
    <w:rsid w:val="00516BCD"/>
    <w:rsid w:val="00522641"/>
    <w:rsid w:val="00524D40"/>
    <w:rsid w:val="0052728D"/>
    <w:rsid w:val="00541CA5"/>
    <w:rsid w:val="00542C29"/>
    <w:rsid w:val="005443B5"/>
    <w:rsid w:val="005475C2"/>
    <w:rsid w:val="00554F07"/>
    <w:rsid w:val="00556307"/>
    <w:rsid w:val="00557CE2"/>
    <w:rsid w:val="00563FC8"/>
    <w:rsid w:val="00564DD1"/>
    <w:rsid w:val="00566F55"/>
    <w:rsid w:val="00572252"/>
    <w:rsid w:val="005750E4"/>
    <w:rsid w:val="005778B4"/>
    <w:rsid w:val="00580BB8"/>
    <w:rsid w:val="00585016"/>
    <w:rsid w:val="0058526E"/>
    <w:rsid w:val="005861E4"/>
    <w:rsid w:val="00586858"/>
    <w:rsid w:val="0059020D"/>
    <w:rsid w:val="0059225E"/>
    <w:rsid w:val="005931EF"/>
    <w:rsid w:val="0059377B"/>
    <w:rsid w:val="0059753A"/>
    <w:rsid w:val="005A185B"/>
    <w:rsid w:val="005A1B26"/>
    <w:rsid w:val="005A2A99"/>
    <w:rsid w:val="005A354C"/>
    <w:rsid w:val="005A3628"/>
    <w:rsid w:val="005A3CD3"/>
    <w:rsid w:val="005A6874"/>
    <w:rsid w:val="005B0EF3"/>
    <w:rsid w:val="005B352E"/>
    <w:rsid w:val="005C0FE6"/>
    <w:rsid w:val="005C3998"/>
    <w:rsid w:val="005C4DA7"/>
    <w:rsid w:val="005C5813"/>
    <w:rsid w:val="005C7CF0"/>
    <w:rsid w:val="005D2DCA"/>
    <w:rsid w:val="005D2EBA"/>
    <w:rsid w:val="005D3379"/>
    <w:rsid w:val="005E3FF2"/>
    <w:rsid w:val="005E569E"/>
    <w:rsid w:val="005E5843"/>
    <w:rsid w:val="005E5BD5"/>
    <w:rsid w:val="005E73A4"/>
    <w:rsid w:val="005F3E8F"/>
    <w:rsid w:val="005F5077"/>
    <w:rsid w:val="005F65E4"/>
    <w:rsid w:val="005F746C"/>
    <w:rsid w:val="005F7948"/>
    <w:rsid w:val="00600CFD"/>
    <w:rsid w:val="00601C0F"/>
    <w:rsid w:val="00603654"/>
    <w:rsid w:val="00604FA7"/>
    <w:rsid w:val="006110AF"/>
    <w:rsid w:val="00614062"/>
    <w:rsid w:val="006140EE"/>
    <w:rsid w:val="00616185"/>
    <w:rsid w:val="0062258C"/>
    <w:rsid w:val="00623AD0"/>
    <w:rsid w:val="00627A30"/>
    <w:rsid w:val="00627F8D"/>
    <w:rsid w:val="006324EB"/>
    <w:rsid w:val="00632972"/>
    <w:rsid w:val="00640026"/>
    <w:rsid w:val="00642431"/>
    <w:rsid w:val="00643D4E"/>
    <w:rsid w:val="00643E90"/>
    <w:rsid w:val="006472F9"/>
    <w:rsid w:val="00647E5D"/>
    <w:rsid w:val="00647FBE"/>
    <w:rsid w:val="006503E4"/>
    <w:rsid w:val="0065294B"/>
    <w:rsid w:val="00653603"/>
    <w:rsid w:val="00654547"/>
    <w:rsid w:val="00656B3E"/>
    <w:rsid w:val="00657566"/>
    <w:rsid w:val="00662F30"/>
    <w:rsid w:val="00663B61"/>
    <w:rsid w:val="00663C0D"/>
    <w:rsid w:val="00664FAB"/>
    <w:rsid w:val="00666A6F"/>
    <w:rsid w:val="0066728E"/>
    <w:rsid w:val="00672F7D"/>
    <w:rsid w:val="00673D12"/>
    <w:rsid w:val="00676EA4"/>
    <w:rsid w:val="00681541"/>
    <w:rsid w:val="006820FF"/>
    <w:rsid w:val="006826C6"/>
    <w:rsid w:val="0068387F"/>
    <w:rsid w:val="00684144"/>
    <w:rsid w:val="00684408"/>
    <w:rsid w:val="00684D61"/>
    <w:rsid w:val="006907B9"/>
    <w:rsid w:val="006909A8"/>
    <w:rsid w:val="00691669"/>
    <w:rsid w:val="0069173C"/>
    <w:rsid w:val="00691A87"/>
    <w:rsid w:val="00694A1C"/>
    <w:rsid w:val="00694C2A"/>
    <w:rsid w:val="00695762"/>
    <w:rsid w:val="00697EF4"/>
    <w:rsid w:val="006A1E94"/>
    <w:rsid w:val="006A4496"/>
    <w:rsid w:val="006A5352"/>
    <w:rsid w:val="006A6999"/>
    <w:rsid w:val="006A6EE9"/>
    <w:rsid w:val="006B01D2"/>
    <w:rsid w:val="006B124F"/>
    <w:rsid w:val="006B24E3"/>
    <w:rsid w:val="006B29D6"/>
    <w:rsid w:val="006B410C"/>
    <w:rsid w:val="006B479F"/>
    <w:rsid w:val="006B703E"/>
    <w:rsid w:val="006C0BC7"/>
    <w:rsid w:val="006C22D3"/>
    <w:rsid w:val="006C52BA"/>
    <w:rsid w:val="006C5995"/>
    <w:rsid w:val="006C6A9A"/>
    <w:rsid w:val="006D28E3"/>
    <w:rsid w:val="006D3BE5"/>
    <w:rsid w:val="006D4199"/>
    <w:rsid w:val="006D4244"/>
    <w:rsid w:val="006D6BBE"/>
    <w:rsid w:val="006E18FF"/>
    <w:rsid w:val="006E3550"/>
    <w:rsid w:val="006E3D8C"/>
    <w:rsid w:val="006E7CD4"/>
    <w:rsid w:val="006F07AE"/>
    <w:rsid w:val="006F12EB"/>
    <w:rsid w:val="006F1E7E"/>
    <w:rsid w:val="006F205F"/>
    <w:rsid w:val="006F5264"/>
    <w:rsid w:val="006F6D8E"/>
    <w:rsid w:val="006F7120"/>
    <w:rsid w:val="006F775F"/>
    <w:rsid w:val="00701E96"/>
    <w:rsid w:val="0070246D"/>
    <w:rsid w:val="007027C4"/>
    <w:rsid w:val="007038A7"/>
    <w:rsid w:val="007079B4"/>
    <w:rsid w:val="00711CCF"/>
    <w:rsid w:val="0071583D"/>
    <w:rsid w:val="007202AA"/>
    <w:rsid w:val="00720750"/>
    <w:rsid w:val="00720F99"/>
    <w:rsid w:val="007221AD"/>
    <w:rsid w:val="00725736"/>
    <w:rsid w:val="00727F97"/>
    <w:rsid w:val="007335A8"/>
    <w:rsid w:val="0074510B"/>
    <w:rsid w:val="00745431"/>
    <w:rsid w:val="007459F0"/>
    <w:rsid w:val="00745FB4"/>
    <w:rsid w:val="00746132"/>
    <w:rsid w:val="00747FEF"/>
    <w:rsid w:val="0075746A"/>
    <w:rsid w:val="00760C46"/>
    <w:rsid w:val="0076135D"/>
    <w:rsid w:val="00761641"/>
    <w:rsid w:val="00762309"/>
    <w:rsid w:val="00765642"/>
    <w:rsid w:val="00766775"/>
    <w:rsid w:val="0077154D"/>
    <w:rsid w:val="00771FF4"/>
    <w:rsid w:val="00772FF2"/>
    <w:rsid w:val="00773590"/>
    <w:rsid w:val="00773CA1"/>
    <w:rsid w:val="007746F2"/>
    <w:rsid w:val="0077597F"/>
    <w:rsid w:val="00776AC9"/>
    <w:rsid w:val="0077721F"/>
    <w:rsid w:val="00777BC7"/>
    <w:rsid w:val="00780C07"/>
    <w:rsid w:val="00782217"/>
    <w:rsid w:val="00785333"/>
    <w:rsid w:val="00790143"/>
    <w:rsid w:val="00791A2B"/>
    <w:rsid w:val="0079471B"/>
    <w:rsid w:val="0079726F"/>
    <w:rsid w:val="00797D35"/>
    <w:rsid w:val="007A0F97"/>
    <w:rsid w:val="007A1593"/>
    <w:rsid w:val="007A1A84"/>
    <w:rsid w:val="007A49C0"/>
    <w:rsid w:val="007A5803"/>
    <w:rsid w:val="007A7EDE"/>
    <w:rsid w:val="007B0257"/>
    <w:rsid w:val="007B04EC"/>
    <w:rsid w:val="007B0DEC"/>
    <w:rsid w:val="007B3520"/>
    <w:rsid w:val="007B39C1"/>
    <w:rsid w:val="007B7040"/>
    <w:rsid w:val="007B79EF"/>
    <w:rsid w:val="007C12E6"/>
    <w:rsid w:val="007C1553"/>
    <w:rsid w:val="007C3142"/>
    <w:rsid w:val="007C4ECB"/>
    <w:rsid w:val="007D264F"/>
    <w:rsid w:val="007D7744"/>
    <w:rsid w:val="007E1D21"/>
    <w:rsid w:val="007E3166"/>
    <w:rsid w:val="007E629B"/>
    <w:rsid w:val="007F00B7"/>
    <w:rsid w:val="007F1157"/>
    <w:rsid w:val="007F13D8"/>
    <w:rsid w:val="007F300D"/>
    <w:rsid w:val="007F39CB"/>
    <w:rsid w:val="007F473F"/>
    <w:rsid w:val="007F6B0A"/>
    <w:rsid w:val="007F755B"/>
    <w:rsid w:val="00806091"/>
    <w:rsid w:val="00806C01"/>
    <w:rsid w:val="00807F44"/>
    <w:rsid w:val="00810AB0"/>
    <w:rsid w:val="00810C3F"/>
    <w:rsid w:val="00811BF3"/>
    <w:rsid w:val="00811E3A"/>
    <w:rsid w:val="00812DBE"/>
    <w:rsid w:val="00816A35"/>
    <w:rsid w:val="00817F03"/>
    <w:rsid w:val="0082270F"/>
    <w:rsid w:val="00825604"/>
    <w:rsid w:val="00825D1B"/>
    <w:rsid w:val="008270CA"/>
    <w:rsid w:val="008279D5"/>
    <w:rsid w:val="00831DA3"/>
    <w:rsid w:val="008326E6"/>
    <w:rsid w:val="00833A52"/>
    <w:rsid w:val="008340C0"/>
    <w:rsid w:val="00834359"/>
    <w:rsid w:val="00835767"/>
    <w:rsid w:val="00837122"/>
    <w:rsid w:val="00840583"/>
    <w:rsid w:val="008437B2"/>
    <w:rsid w:val="00844E0A"/>
    <w:rsid w:val="00847552"/>
    <w:rsid w:val="0085419D"/>
    <w:rsid w:val="00855C56"/>
    <w:rsid w:val="0086097A"/>
    <w:rsid w:val="00860B7C"/>
    <w:rsid w:val="008618AC"/>
    <w:rsid w:val="0086254B"/>
    <w:rsid w:val="00863B49"/>
    <w:rsid w:val="008642DD"/>
    <w:rsid w:val="00864981"/>
    <w:rsid w:val="00865EE6"/>
    <w:rsid w:val="00866CC4"/>
    <w:rsid w:val="00867453"/>
    <w:rsid w:val="0086745C"/>
    <w:rsid w:val="00870667"/>
    <w:rsid w:val="008706F6"/>
    <w:rsid w:val="00873C19"/>
    <w:rsid w:val="00880137"/>
    <w:rsid w:val="00885B39"/>
    <w:rsid w:val="00885FB6"/>
    <w:rsid w:val="00887C0B"/>
    <w:rsid w:val="00893EEF"/>
    <w:rsid w:val="0089471A"/>
    <w:rsid w:val="00894BBA"/>
    <w:rsid w:val="00894DBD"/>
    <w:rsid w:val="0089578B"/>
    <w:rsid w:val="008A1316"/>
    <w:rsid w:val="008A2BEB"/>
    <w:rsid w:val="008B24FE"/>
    <w:rsid w:val="008B2618"/>
    <w:rsid w:val="008B3D87"/>
    <w:rsid w:val="008B43DF"/>
    <w:rsid w:val="008B4626"/>
    <w:rsid w:val="008B4AD0"/>
    <w:rsid w:val="008C0A65"/>
    <w:rsid w:val="008C6AB9"/>
    <w:rsid w:val="008D00FD"/>
    <w:rsid w:val="008D19C1"/>
    <w:rsid w:val="008D21B7"/>
    <w:rsid w:val="008D3B98"/>
    <w:rsid w:val="008D45D9"/>
    <w:rsid w:val="008D6F21"/>
    <w:rsid w:val="008D7760"/>
    <w:rsid w:val="008E0AA0"/>
    <w:rsid w:val="008E17A6"/>
    <w:rsid w:val="008E26F8"/>
    <w:rsid w:val="008E426C"/>
    <w:rsid w:val="008F6E7D"/>
    <w:rsid w:val="009015AF"/>
    <w:rsid w:val="009029AB"/>
    <w:rsid w:val="009029AE"/>
    <w:rsid w:val="0090563E"/>
    <w:rsid w:val="009063FF"/>
    <w:rsid w:val="0091022E"/>
    <w:rsid w:val="00913FCA"/>
    <w:rsid w:val="00913FF5"/>
    <w:rsid w:val="0091482B"/>
    <w:rsid w:val="009164DD"/>
    <w:rsid w:val="0092030A"/>
    <w:rsid w:val="00931DA3"/>
    <w:rsid w:val="00932D3B"/>
    <w:rsid w:val="0093413F"/>
    <w:rsid w:val="00934EF4"/>
    <w:rsid w:val="00936458"/>
    <w:rsid w:val="009419A7"/>
    <w:rsid w:val="009424CC"/>
    <w:rsid w:val="00943A95"/>
    <w:rsid w:val="00944D25"/>
    <w:rsid w:val="00952B2D"/>
    <w:rsid w:val="009531E5"/>
    <w:rsid w:val="00956374"/>
    <w:rsid w:val="00957654"/>
    <w:rsid w:val="00965337"/>
    <w:rsid w:val="00965503"/>
    <w:rsid w:val="00966F34"/>
    <w:rsid w:val="00971C6B"/>
    <w:rsid w:val="00974369"/>
    <w:rsid w:val="009812E7"/>
    <w:rsid w:val="00982A83"/>
    <w:rsid w:val="00983A3C"/>
    <w:rsid w:val="00983EC0"/>
    <w:rsid w:val="009919FC"/>
    <w:rsid w:val="00991F51"/>
    <w:rsid w:val="00992364"/>
    <w:rsid w:val="009976EC"/>
    <w:rsid w:val="009A0963"/>
    <w:rsid w:val="009A26A9"/>
    <w:rsid w:val="009A27EE"/>
    <w:rsid w:val="009B2185"/>
    <w:rsid w:val="009C0385"/>
    <w:rsid w:val="009C170B"/>
    <w:rsid w:val="009C1FC6"/>
    <w:rsid w:val="009C2151"/>
    <w:rsid w:val="009C2364"/>
    <w:rsid w:val="009C3C13"/>
    <w:rsid w:val="009C4684"/>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298"/>
    <w:rsid w:val="00A11332"/>
    <w:rsid w:val="00A11E46"/>
    <w:rsid w:val="00A12F0E"/>
    <w:rsid w:val="00A13F16"/>
    <w:rsid w:val="00A15AEC"/>
    <w:rsid w:val="00A17428"/>
    <w:rsid w:val="00A179FE"/>
    <w:rsid w:val="00A203AB"/>
    <w:rsid w:val="00A23B3E"/>
    <w:rsid w:val="00A23C13"/>
    <w:rsid w:val="00A30064"/>
    <w:rsid w:val="00A30395"/>
    <w:rsid w:val="00A32E56"/>
    <w:rsid w:val="00A33C0B"/>
    <w:rsid w:val="00A34B48"/>
    <w:rsid w:val="00A3745E"/>
    <w:rsid w:val="00A40590"/>
    <w:rsid w:val="00A42FBC"/>
    <w:rsid w:val="00A44D48"/>
    <w:rsid w:val="00A455F6"/>
    <w:rsid w:val="00A47367"/>
    <w:rsid w:val="00A47CF5"/>
    <w:rsid w:val="00A51A12"/>
    <w:rsid w:val="00A51AD2"/>
    <w:rsid w:val="00A51C4D"/>
    <w:rsid w:val="00A52AC9"/>
    <w:rsid w:val="00A535C2"/>
    <w:rsid w:val="00A54F3D"/>
    <w:rsid w:val="00A55E87"/>
    <w:rsid w:val="00A56BB9"/>
    <w:rsid w:val="00A577B6"/>
    <w:rsid w:val="00A57CC9"/>
    <w:rsid w:val="00A662D0"/>
    <w:rsid w:val="00A72281"/>
    <w:rsid w:val="00A7235B"/>
    <w:rsid w:val="00A74049"/>
    <w:rsid w:val="00A74842"/>
    <w:rsid w:val="00A76D47"/>
    <w:rsid w:val="00A81290"/>
    <w:rsid w:val="00A8175F"/>
    <w:rsid w:val="00A82056"/>
    <w:rsid w:val="00A85712"/>
    <w:rsid w:val="00A9049B"/>
    <w:rsid w:val="00A91FFB"/>
    <w:rsid w:val="00A92421"/>
    <w:rsid w:val="00A92B97"/>
    <w:rsid w:val="00A94CF8"/>
    <w:rsid w:val="00A94D87"/>
    <w:rsid w:val="00AA28BE"/>
    <w:rsid w:val="00AA3F22"/>
    <w:rsid w:val="00AB2234"/>
    <w:rsid w:val="00AB4453"/>
    <w:rsid w:val="00AB48EF"/>
    <w:rsid w:val="00AB4DE0"/>
    <w:rsid w:val="00AB615B"/>
    <w:rsid w:val="00AC096B"/>
    <w:rsid w:val="00AC3CF9"/>
    <w:rsid w:val="00AC475C"/>
    <w:rsid w:val="00AC52D8"/>
    <w:rsid w:val="00AD07E8"/>
    <w:rsid w:val="00AD07F2"/>
    <w:rsid w:val="00AD2CF3"/>
    <w:rsid w:val="00AD2E1A"/>
    <w:rsid w:val="00AD33D1"/>
    <w:rsid w:val="00AD624B"/>
    <w:rsid w:val="00AD6D0B"/>
    <w:rsid w:val="00AD77D1"/>
    <w:rsid w:val="00AE0903"/>
    <w:rsid w:val="00AE2ECC"/>
    <w:rsid w:val="00AE2F2E"/>
    <w:rsid w:val="00AE5E67"/>
    <w:rsid w:val="00AE6E34"/>
    <w:rsid w:val="00AF1E2C"/>
    <w:rsid w:val="00AF20E5"/>
    <w:rsid w:val="00AF2C05"/>
    <w:rsid w:val="00AF7CBA"/>
    <w:rsid w:val="00B00AD4"/>
    <w:rsid w:val="00B0290E"/>
    <w:rsid w:val="00B033DA"/>
    <w:rsid w:val="00B061A5"/>
    <w:rsid w:val="00B10D8D"/>
    <w:rsid w:val="00B1200A"/>
    <w:rsid w:val="00B14D15"/>
    <w:rsid w:val="00B16F1A"/>
    <w:rsid w:val="00B25C8C"/>
    <w:rsid w:val="00B30FD6"/>
    <w:rsid w:val="00B31B26"/>
    <w:rsid w:val="00B32E1D"/>
    <w:rsid w:val="00B338BA"/>
    <w:rsid w:val="00B35DE5"/>
    <w:rsid w:val="00B37CA5"/>
    <w:rsid w:val="00B4406F"/>
    <w:rsid w:val="00B51E33"/>
    <w:rsid w:val="00B57D07"/>
    <w:rsid w:val="00B60380"/>
    <w:rsid w:val="00B6051E"/>
    <w:rsid w:val="00B621D4"/>
    <w:rsid w:val="00B67489"/>
    <w:rsid w:val="00B7092D"/>
    <w:rsid w:val="00B71341"/>
    <w:rsid w:val="00B722C9"/>
    <w:rsid w:val="00B764D9"/>
    <w:rsid w:val="00B76EC7"/>
    <w:rsid w:val="00B77620"/>
    <w:rsid w:val="00B8000C"/>
    <w:rsid w:val="00B809D9"/>
    <w:rsid w:val="00B8111F"/>
    <w:rsid w:val="00B822A4"/>
    <w:rsid w:val="00B82538"/>
    <w:rsid w:val="00B85C5A"/>
    <w:rsid w:val="00B86A73"/>
    <w:rsid w:val="00B900AB"/>
    <w:rsid w:val="00B94EB7"/>
    <w:rsid w:val="00B97723"/>
    <w:rsid w:val="00BA0460"/>
    <w:rsid w:val="00BA51BF"/>
    <w:rsid w:val="00BA5E5B"/>
    <w:rsid w:val="00BA70D6"/>
    <w:rsid w:val="00BB30A9"/>
    <w:rsid w:val="00BB42C1"/>
    <w:rsid w:val="00BB43E9"/>
    <w:rsid w:val="00BB4D1E"/>
    <w:rsid w:val="00BB79CD"/>
    <w:rsid w:val="00BC190C"/>
    <w:rsid w:val="00BC30AF"/>
    <w:rsid w:val="00BC7554"/>
    <w:rsid w:val="00BD4DDC"/>
    <w:rsid w:val="00BD6A47"/>
    <w:rsid w:val="00BD7244"/>
    <w:rsid w:val="00BD7F0A"/>
    <w:rsid w:val="00BE0586"/>
    <w:rsid w:val="00BE1351"/>
    <w:rsid w:val="00BE3D1A"/>
    <w:rsid w:val="00BE4194"/>
    <w:rsid w:val="00BE49F1"/>
    <w:rsid w:val="00BE52A1"/>
    <w:rsid w:val="00BF0FD1"/>
    <w:rsid w:val="00BF35F9"/>
    <w:rsid w:val="00BF3B82"/>
    <w:rsid w:val="00BF6B52"/>
    <w:rsid w:val="00BF7B71"/>
    <w:rsid w:val="00C00DBF"/>
    <w:rsid w:val="00C01AFF"/>
    <w:rsid w:val="00C044FD"/>
    <w:rsid w:val="00C04A03"/>
    <w:rsid w:val="00C05632"/>
    <w:rsid w:val="00C0756F"/>
    <w:rsid w:val="00C10101"/>
    <w:rsid w:val="00C11D21"/>
    <w:rsid w:val="00C15CF1"/>
    <w:rsid w:val="00C168C7"/>
    <w:rsid w:val="00C1746D"/>
    <w:rsid w:val="00C205AE"/>
    <w:rsid w:val="00C227AA"/>
    <w:rsid w:val="00C228FD"/>
    <w:rsid w:val="00C25643"/>
    <w:rsid w:val="00C30D63"/>
    <w:rsid w:val="00C325E6"/>
    <w:rsid w:val="00C32C28"/>
    <w:rsid w:val="00C41EFC"/>
    <w:rsid w:val="00C43783"/>
    <w:rsid w:val="00C459C6"/>
    <w:rsid w:val="00C47FB5"/>
    <w:rsid w:val="00C50CC5"/>
    <w:rsid w:val="00C53910"/>
    <w:rsid w:val="00C53AF7"/>
    <w:rsid w:val="00C56285"/>
    <w:rsid w:val="00C571B1"/>
    <w:rsid w:val="00C57744"/>
    <w:rsid w:val="00C61573"/>
    <w:rsid w:val="00C649E5"/>
    <w:rsid w:val="00C64EEF"/>
    <w:rsid w:val="00C70DD4"/>
    <w:rsid w:val="00C73440"/>
    <w:rsid w:val="00C73BF5"/>
    <w:rsid w:val="00C767D1"/>
    <w:rsid w:val="00C7720D"/>
    <w:rsid w:val="00C779DD"/>
    <w:rsid w:val="00C83BEB"/>
    <w:rsid w:val="00C860B0"/>
    <w:rsid w:val="00C90A7D"/>
    <w:rsid w:val="00C91119"/>
    <w:rsid w:val="00C94296"/>
    <w:rsid w:val="00C94C28"/>
    <w:rsid w:val="00CA1D38"/>
    <w:rsid w:val="00CA52A5"/>
    <w:rsid w:val="00CA5672"/>
    <w:rsid w:val="00CA5781"/>
    <w:rsid w:val="00CA5804"/>
    <w:rsid w:val="00CA7946"/>
    <w:rsid w:val="00CB182D"/>
    <w:rsid w:val="00CB22D7"/>
    <w:rsid w:val="00CB2CC3"/>
    <w:rsid w:val="00CC7DFD"/>
    <w:rsid w:val="00CD493E"/>
    <w:rsid w:val="00CD4C55"/>
    <w:rsid w:val="00CD4D8D"/>
    <w:rsid w:val="00CD5FC0"/>
    <w:rsid w:val="00CE0D98"/>
    <w:rsid w:val="00CE1FA3"/>
    <w:rsid w:val="00CE318C"/>
    <w:rsid w:val="00CF1A10"/>
    <w:rsid w:val="00CF23F3"/>
    <w:rsid w:val="00CF30CE"/>
    <w:rsid w:val="00CF40B1"/>
    <w:rsid w:val="00CF6C27"/>
    <w:rsid w:val="00CF6F26"/>
    <w:rsid w:val="00D06B89"/>
    <w:rsid w:val="00D13E1D"/>
    <w:rsid w:val="00D152CC"/>
    <w:rsid w:val="00D159CE"/>
    <w:rsid w:val="00D21DA1"/>
    <w:rsid w:val="00D26CA4"/>
    <w:rsid w:val="00D31BE7"/>
    <w:rsid w:val="00D343C8"/>
    <w:rsid w:val="00D4250A"/>
    <w:rsid w:val="00D45000"/>
    <w:rsid w:val="00D45923"/>
    <w:rsid w:val="00D4634B"/>
    <w:rsid w:val="00D507DC"/>
    <w:rsid w:val="00D52728"/>
    <w:rsid w:val="00D55433"/>
    <w:rsid w:val="00D558EE"/>
    <w:rsid w:val="00D56529"/>
    <w:rsid w:val="00D60F40"/>
    <w:rsid w:val="00D640D0"/>
    <w:rsid w:val="00D652E4"/>
    <w:rsid w:val="00D6553D"/>
    <w:rsid w:val="00D67217"/>
    <w:rsid w:val="00D675DC"/>
    <w:rsid w:val="00D71315"/>
    <w:rsid w:val="00D72DAA"/>
    <w:rsid w:val="00D72DE3"/>
    <w:rsid w:val="00D7529F"/>
    <w:rsid w:val="00D75934"/>
    <w:rsid w:val="00D75E92"/>
    <w:rsid w:val="00D76AEC"/>
    <w:rsid w:val="00D77FB6"/>
    <w:rsid w:val="00D815F6"/>
    <w:rsid w:val="00D83D77"/>
    <w:rsid w:val="00D8484A"/>
    <w:rsid w:val="00D904BA"/>
    <w:rsid w:val="00D90854"/>
    <w:rsid w:val="00D90CF5"/>
    <w:rsid w:val="00D90F15"/>
    <w:rsid w:val="00D917F6"/>
    <w:rsid w:val="00D9195E"/>
    <w:rsid w:val="00D91A13"/>
    <w:rsid w:val="00D92C66"/>
    <w:rsid w:val="00D978DE"/>
    <w:rsid w:val="00DA0C6E"/>
    <w:rsid w:val="00DA13CA"/>
    <w:rsid w:val="00DA492D"/>
    <w:rsid w:val="00DA6A66"/>
    <w:rsid w:val="00DA7673"/>
    <w:rsid w:val="00DB5014"/>
    <w:rsid w:val="00DB7F2B"/>
    <w:rsid w:val="00DC03B3"/>
    <w:rsid w:val="00DC07F0"/>
    <w:rsid w:val="00DC20C2"/>
    <w:rsid w:val="00DC448F"/>
    <w:rsid w:val="00DC5194"/>
    <w:rsid w:val="00DC5C92"/>
    <w:rsid w:val="00DC61D4"/>
    <w:rsid w:val="00DD10E4"/>
    <w:rsid w:val="00DD171A"/>
    <w:rsid w:val="00DD2938"/>
    <w:rsid w:val="00DD5601"/>
    <w:rsid w:val="00DF0513"/>
    <w:rsid w:val="00DF2F0F"/>
    <w:rsid w:val="00DF3847"/>
    <w:rsid w:val="00DF5A1C"/>
    <w:rsid w:val="00DF6145"/>
    <w:rsid w:val="00E03113"/>
    <w:rsid w:val="00E12D6F"/>
    <w:rsid w:val="00E13558"/>
    <w:rsid w:val="00E13E88"/>
    <w:rsid w:val="00E144E0"/>
    <w:rsid w:val="00E15BCF"/>
    <w:rsid w:val="00E16B75"/>
    <w:rsid w:val="00E2136D"/>
    <w:rsid w:val="00E21C60"/>
    <w:rsid w:val="00E23166"/>
    <w:rsid w:val="00E23268"/>
    <w:rsid w:val="00E23573"/>
    <w:rsid w:val="00E268F9"/>
    <w:rsid w:val="00E279B1"/>
    <w:rsid w:val="00E27A17"/>
    <w:rsid w:val="00E35067"/>
    <w:rsid w:val="00E36C7C"/>
    <w:rsid w:val="00E36F52"/>
    <w:rsid w:val="00E37DA8"/>
    <w:rsid w:val="00E43276"/>
    <w:rsid w:val="00E44497"/>
    <w:rsid w:val="00E54F97"/>
    <w:rsid w:val="00E56617"/>
    <w:rsid w:val="00E60579"/>
    <w:rsid w:val="00E614F8"/>
    <w:rsid w:val="00E62DF2"/>
    <w:rsid w:val="00E67E5A"/>
    <w:rsid w:val="00E71144"/>
    <w:rsid w:val="00E71CD3"/>
    <w:rsid w:val="00E72EAE"/>
    <w:rsid w:val="00E73FA5"/>
    <w:rsid w:val="00E74225"/>
    <w:rsid w:val="00E76BAB"/>
    <w:rsid w:val="00E76D3A"/>
    <w:rsid w:val="00E771A2"/>
    <w:rsid w:val="00E8300F"/>
    <w:rsid w:val="00E84635"/>
    <w:rsid w:val="00E85B57"/>
    <w:rsid w:val="00E86155"/>
    <w:rsid w:val="00E90844"/>
    <w:rsid w:val="00E91AA1"/>
    <w:rsid w:val="00E954F1"/>
    <w:rsid w:val="00E968AA"/>
    <w:rsid w:val="00EA05CF"/>
    <w:rsid w:val="00EA201B"/>
    <w:rsid w:val="00EA2514"/>
    <w:rsid w:val="00EA3886"/>
    <w:rsid w:val="00EA3E4B"/>
    <w:rsid w:val="00EA7163"/>
    <w:rsid w:val="00EB00CE"/>
    <w:rsid w:val="00EB1E1D"/>
    <w:rsid w:val="00EB4544"/>
    <w:rsid w:val="00EC0A9C"/>
    <w:rsid w:val="00EC35E6"/>
    <w:rsid w:val="00EC36AD"/>
    <w:rsid w:val="00EC3CB8"/>
    <w:rsid w:val="00EC531F"/>
    <w:rsid w:val="00EC68DC"/>
    <w:rsid w:val="00EC743A"/>
    <w:rsid w:val="00ED1FD2"/>
    <w:rsid w:val="00ED2BF6"/>
    <w:rsid w:val="00ED34F0"/>
    <w:rsid w:val="00ED3AF7"/>
    <w:rsid w:val="00EE624A"/>
    <w:rsid w:val="00EF0998"/>
    <w:rsid w:val="00EF0D2D"/>
    <w:rsid w:val="00EF1078"/>
    <w:rsid w:val="00EF1819"/>
    <w:rsid w:val="00EF26D2"/>
    <w:rsid w:val="00F02423"/>
    <w:rsid w:val="00F03584"/>
    <w:rsid w:val="00F10E78"/>
    <w:rsid w:val="00F11F8C"/>
    <w:rsid w:val="00F23376"/>
    <w:rsid w:val="00F24CBB"/>
    <w:rsid w:val="00F26180"/>
    <w:rsid w:val="00F2693B"/>
    <w:rsid w:val="00F27152"/>
    <w:rsid w:val="00F27A1A"/>
    <w:rsid w:val="00F31ED1"/>
    <w:rsid w:val="00F3338D"/>
    <w:rsid w:val="00F40AFE"/>
    <w:rsid w:val="00F41B23"/>
    <w:rsid w:val="00F42C6D"/>
    <w:rsid w:val="00F42FEB"/>
    <w:rsid w:val="00F44769"/>
    <w:rsid w:val="00F44BA8"/>
    <w:rsid w:val="00F44FA5"/>
    <w:rsid w:val="00F460A0"/>
    <w:rsid w:val="00F50E75"/>
    <w:rsid w:val="00F520CB"/>
    <w:rsid w:val="00F5540F"/>
    <w:rsid w:val="00F56357"/>
    <w:rsid w:val="00F5796D"/>
    <w:rsid w:val="00F60023"/>
    <w:rsid w:val="00F601A8"/>
    <w:rsid w:val="00F603F9"/>
    <w:rsid w:val="00F63E27"/>
    <w:rsid w:val="00F64B12"/>
    <w:rsid w:val="00F65893"/>
    <w:rsid w:val="00F67CB1"/>
    <w:rsid w:val="00F7241E"/>
    <w:rsid w:val="00F72434"/>
    <w:rsid w:val="00F7314D"/>
    <w:rsid w:val="00F73CDD"/>
    <w:rsid w:val="00F73EE1"/>
    <w:rsid w:val="00F73FB9"/>
    <w:rsid w:val="00F7529B"/>
    <w:rsid w:val="00F75BA5"/>
    <w:rsid w:val="00F765A1"/>
    <w:rsid w:val="00F773A5"/>
    <w:rsid w:val="00F77574"/>
    <w:rsid w:val="00F81BF2"/>
    <w:rsid w:val="00F85460"/>
    <w:rsid w:val="00F86777"/>
    <w:rsid w:val="00F872A3"/>
    <w:rsid w:val="00F8748B"/>
    <w:rsid w:val="00F87E62"/>
    <w:rsid w:val="00F902B2"/>
    <w:rsid w:val="00F953CE"/>
    <w:rsid w:val="00F96C3D"/>
    <w:rsid w:val="00F979D9"/>
    <w:rsid w:val="00FA35A5"/>
    <w:rsid w:val="00FA52F5"/>
    <w:rsid w:val="00FA6485"/>
    <w:rsid w:val="00FA7936"/>
    <w:rsid w:val="00FB082A"/>
    <w:rsid w:val="00FB3707"/>
    <w:rsid w:val="00FB4F00"/>
    <w:rsid w:val="00FB5495"/>
    <w:rsid w:val="00FB6169"/>
    <w:rsid w:val="00FB7AED"/>
    <w:rsid w:val="00FC0276"/>
    <w:rsid w:val="00FC147F"/>
    <w:rsid w:val="00FC4CBB"/>
    <w:rsid w:val="00FD1FF8"/>
    <w:rsid w:val="00FE126C"/>
    <w:rsid w:val="00FE710D"/>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E25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link w:val="Heading1Char"/>
    <w:uiPriority w:val="9"/>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965503"/>
    <w:pPr>
      <w:keepNext/>
      <w:numPr>
        <w:ilvl w:val="1"/>
        <w:numId w:val="3"/>
      </w:numPr>
      <w:pBdr>
        <w:bottom w:val="single" w:sz="6" w:space="0" w:color="AAAAAA"/>
      </w:pBdr>
      <w:shd w:val="clear" w:color="auto" w:fill="FFFFFF"/>
      <w:tabs>
        <w:tab w:val="left" w:pos="720"/>
        <w:tab w:val="left" w:pos="1008"/>
        <w:tab w:val="left" w:pos="2002"/>
      </w:tabs>
      <w:suppressAutoHyphens/>
      <w:spacing w:before="240" w:after="60"/>
      <w:ind w:right="-14"/>
      <w:outlineLvl w:val="1"/>
    </w:pPr>
    <w:rPr>
      <w:rFonts w:ascii="Georgia" w:eastAsia="MS Mincho" w:hAnsi="Georgia" w:cs="Arial"/>
      <w:bCs/>
      <w:color w:val="000000"/>
      <w:kern w:val="24"/>
      <w:sz w:val="28"/>
      <w:szCs w:val="28"/>
    </w:rPr>
  </w:style>
  <w:style w:type="paragraph" w:styleId="Heading3">
    <w:name w:val="heading 3"/>
    <w:basedOn w:val="Heading2"/>
    <w:next w:val="BodyTextH3"/>
    <w:autoRedefine/>
    <w:qFormat/>
    <w:rsid w:val="00F979D9"/>
    <w:pPr>
      <w:widowControl w:val="0"/>
      <w:numPr>
        <w:ilvl w:val="2"/>
      </w:numPr>
      <w:spacing w:before="0" w:after="0"/>
      <w:ind w:right="-144"/>
      <w:outlineLvl w:val="2"/>
    </w:pPr>
    <w:rPr>
      <w:b/>
      <w:sz w:val="24"/>
      <w:szCs w:val="20"/>
    </w:rPr>
  </w:style>
  <w:style w:type="paragraph" w:styleId="Heading4">
    <w:name w:val="heading 4"/>
    <w:basedOn w:val="Normal"/>
    <w:next w:val="BodyTextH4"/>
    <w:autoRedefine/>
    <w:qFormat/>
    <w:rsid w:val="00600CFD"/>
    <w:pPr>
      <w:keepNext/>
      <w:widowControl w:val="0"/>
      <w:numPr>
        <w:ilvl w:val="3"/>
        <w:numId w:val="3"/>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
      </w:numPr>
      <w:spacing w:after="60"/>
      <w:outlineLvl w:val="4"/>
    </w:pPr>
    <w:rPr>
      <w:b/>
      <w:i/>
      <w:szCs w:val="22"/>
    </w:rPr>
  </w:style>
  <w:style w:type="paragraph" w:styleId="Heading6">
    <w:name w:val="heading 6"/>
    <w:basedOn w:val="Normal"/>
    <w:next w:val="Normal"/>
    <w:qFormat/>
    <w:pPr>
      <w:numPr>
        <w:ilvl w:val="5"/>
        <w:numId w:val="3"/>
      </w:numPr>
      <w:spacing w:before="240" w:after="60" w:line="300" w:lineRule="atLeast"/>
      <w:outlineLvl w:val="5"/>
    </w:pPr>
    <w:rPr>
      <w:b/>
      <w:bCs/>
      <w:szCs w:val="22"/>
      <w:lang w:val="en-GB"/>
    </w:rPr>
  </w:style>
  <w:style w:type="paragraph" w:styleId="Heading7">
    <w:name w:val="heading 7"/>
    <w:basedOn w:val="Normal"/>
    <w:next w:val="Normal"/>
    <w:pPr>
      <w:numPr>
        <w:ilvl w:val="6"/>
        <w:numId w:val="3"/>
      </w:numPr>
      <w:spacing w:before="240" w:after="60" w:line="300" w:lineRule="atLeast"/>
      <w:outlineLvl w:val="6"/>
    </w:pPr>
    <w:rPr>
      <w:lang w:val="en-GB"/>
    </w:rPr>
  </w:style>
  <w:style w:type="paragraph" w:styleId="Heading8">
    <w:name w:val="heading 8"/>
    <w:basedOn w:val="Normal"/>
    <w:next w:val="Normal"/>
    <w:pPr>
      <w:numPr>
        <w:ilvl w:val="7"/>
        <w:numId w:val="3"/>
      </w:numPr>
      <w:spacing w:before="240" w:after="60" w:line="300" w:lineRule="atLeast"/>
      <w:outlineLvl w:val="7"/>
    </w:pPr>
    <w:rPr>
      <w:i/>
      <w:iCs/>
      <w:lang w:val="en-GB"/>
    </w:rPr>
  </w:style>
  <w:style w:type="paragraph" w:styleId="Heading9">
    <w:name w:val="heading 9"/>
    <w:basedOn w:val="Normal"/>
    <w:next w:val="Normal"/>
    <w:pPr>
      <w:numPr>
        <w:ilvl w:val="8"/>
        <w:numId w:val="3"/>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F42FEB"/>
    <w:pPr>
      <w:keepLines/>
      <w:spacing w:before="0"/>
    </w:pPr>
  </w:style>
  <w:style w:type="paragraph" w:customStyle="1" w:styleId="BodyTextH3">
    <w:name w:val="Body Text H3"/>
    <w:basedOn w:val="BodyText"/>
    <w:autoRedefine/>
    <w:rsid w:val="007F300D"/>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uiPriority w:val="22"/>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A12F0E"/>
    <w:pPr>
      <w:tabs>
        <w:tab w:val="left" w:pos="403"/>
        <w:tab w:val="right" w:leader="dot" w:pos="8820"/>
      </w:tabs>
      <w:spacing w:before="0" w:after="0"/>
      <w:ind w:right="-14"/>
    </w:pPr>
    <w:rPr>
      <w:noProof/>
      <w:kern w:val="24"/>
      <w:szCs w:val="20"/>
    </w:rPr>
  </w:style>
  <w:style w:type="paragraph" w:styleId="TOC2">
    <w:name w:val="toc 2"/>
    <w:basedOn w:val="Normal"/>
    <w:next w:val="Normal"/>
    <w:autoRedefine/>
    <w:uiPriority w:val="39"/>
    <w:rsid w:val="00A12F0E"/>
    <w:pPr>
      <w:tabs>
        <w:tab w:val="left" w:pos="720"/>
        <w:tab w:val="right" w:leader="dot" w:pos="8820"/>
      </w:tabs>
      <w:spacing w:before="0" w:after="0"/>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8"/>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8"/>
      </w:numPr>
      <w:ind w:left="1440"/>
    </w:pPr>
  </w:style>
  <w:style w:type="character" w:customStyle="1" w:styleId="mw-headline">
    <w:name w:val="mw-headline"/>
    <w:basedOn w:val="DefaultParagraphFont"/>
    <w:rsid w:val="00A40590"/>
  </w:style>
  <w:style w:type="character" w:customStyle="1" w:styleId="mw-editsection">
    <w:name w:val="mw-editsection"/>
    <w:basedOn w:val="DefaultParagraphFont"/>
    <w:rsid w:val="00A40590"/>
  </w:style>
  <w:style w:type="character" w:customStyle="1" w:styleId="mw-editsection-bracket">
    <w:name w:val="mw-editsection-bracket"/>
    <w:basedOn w:val="DefaultParagraphFont"/>
    <w:rsid w:val="00A40590"/>
  </w:style>
  <w:style w:type="paragraph" w:styleId="ListParagraph">
    <w:name w:val="List Paragraph"/>
    <w:basedOn w:val="Normal"/>
    <w:uiPriority w:val="34"/>
    <w:qFormat/>
    <w:rsid w:val="007746F2"/>
    <w:pPr>
      <w:ind w:left="720"/>
      <w:contextualSpacing/>
    </w:pPr>
  </w:style>
  <w:style w:type="paragraph" w:styleId="NoSpacing">
    <w:name w:val="No Spacing"/>
    <w:uiPriority w:val="1"/>
    <w:qFormat/>
    <w:rsid w:val="00D75E92"/>
    <w:rPr>
      <w:rFonts w:ascii="Arial" w:hAnsi="Arial"/>
      <w:sz w:val="22"/>
      <w:szCs w:val="24"/>
    </w:rPr>
  </w:style>
  <w:style w:type="paragraph" w:styleId="TOCHeading">
    <w:name w:val="TOC Heading"/>
    <w:basedOn w:val="Heading1"/>
    <w:next w:val="Normal"/>
    <w:uiPriority w:val="39"/>
    <w:unhideWhenUsed/>
    <w:qFormat/>
    <w:rsid w:val="00A12F0E"/>
    <w:pPr>
      <w:keepLines/>
      <w:pageBreakBefore w:val="0"/>
      <w:numPr>
        <w:numId w:val="0"/>
      </w:numPr>
      <w:pBdr>
        <w:bottom w:val="none" w:sz="0" w:space="0" w:color="auto"/>
      </w:pBdr>
      <w:spacing w:after="0" w:line="259" w:lineRule="auto"/>
      <w:outlineLvl w:val="9"/>
    </w:pPr>
    <w:rPr>
      <w:rFonts w:asciiTheme="majorHAnsi" w:eastAsiaTheme="majorEastAsia" w:hAnsiTheme="majorHAnsi" w:cstheme="majorBidi"/>
      <w:b w:val="0"/>
      <w:caps w:val="0"/>
      <w:color w:val="2F5496" w:themeColor="accent1" w:themeShade="BF"/>
    </w:rPr>
  </w:style>
  <w:style w:type="character" w:customStyle="1" w:styleId="Heading1Char">
    <w:name w:val="Heading 1 Char"/>
    <w:basedOn w:val="DefaultParagraphFont"/>
    <w:link w:val="Heading1"/>
    <w:uiPriority w:val="9"/>
    <w:rsid w:val="002C67AA"/>
    <w:rPr>
      <w:rFonts w:ascii="Arial" w:hAnsi="Arial" w:cs="Arial"/>
      <w:b/>
      <w:caps/>
      <w:sz w:val="32"/>
      <w:szCs w:val="32"/>
    </w:rPr>
  </w:style>
  <w:style w:type="paragraph" w:styleId="Bibliography">
    <w:name w:val="Bibliography"/>
    <w:basedOn w:val="Normal"/>
    <w:next w:val="Normal"/>
    <w:uiPriority w:val="37"/>
    <w:unhideWhenUsed/>
    <w:rsid w:val="002C67AA"/>
  </w:style>
  <w:style w:type="character" w:styleId="UnresolvedMention">
    <w:name w:val="Unresolved Mention"/>
    <w:basedOn w:val="DefaultParagraphFont"/>
    <w:uiPriority w:val="99"/>
    <w:semiHidden/>
    <w:unhideWhenUsed/>
    <w:rsid w:val="00A8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063">
      <w:bodyDiv w:val="1"/>
      <w:marLeft w:val="0"/>
      <w:marRight w:val="0"/>
      <w:marTop w:val="0"/>
      <w:marBottom w:val="0"/>
      <w:divBdr>
        <w:top w:val="none" w:sz="0" w:space="0" w:color="auto"/>
        <w:left w:val="none" w:sz="0" w:space="0" w:color="auto"/>
        <w:bottom w:val="none" w:sz="0" w:space="0" w:color="auto"/>
        <w:right w:val="none" w:sz="0" w:space="0" w:color="auto"/>
      </w:divBdr>
    </w:div>
    <w:div w:id="156461908">
      <w:bodyDiv w:val="1"/>
      <w:marLeft w:val="0"/>
      <w:marRight w:val="0"/>
      <w:marTop w:val="0"/>
      <w:marBottom w:val="0"/>
      <w:divBdr>
        <w:top w:val="none" w:sz="0" w:space="0" w:color="auto"/>
        <w:left w:val="none" w:sz="0" w:space="0" w:color="auto"/>
        <w:bottom w:val="none" w:sz="0" w:space="0" w:color="auto"/>
        <w:right w:val="none" w:sz="0" w:space="0" w:color="auto"/>
      </w:divBdr>
    </w:div>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295961523">
      <w:bodyDiv w:val="1"/>
      <w:marLeft w:val="0"/>
      <w:marRight w:val="0"/>
      <w:marTop w:val="0"/>
      <w:marBottom w:val="0"/>
      <w:divBdr>
        <w:top w:val="none" w:sz="0" w:space="0" w:color="auto"/>
        <w:left w:val="none" w:sz="0" w:space="0" w:color="auto"/>
        <w:bottom w:val="none" w:sz="0" w:space="0" w:color="auto"/>
        <w:right w:val="none" w:sz="0" w:space="0" w:color="auto"/>
      </w:divBdr>
    </w:div>
    <w:div w:id="603727476">
      <w:bodyDiv w:val="1"/>
      <w:marLeft w:val="0"/>
      <w:marRight w:val="0"/>
      <w:marTop w:val="0"/>
      <w:marBottom w:val="0"/>
      <w:divBdr>
        <w:top w:val="none" w:sz="0" w:space="0" w:color="auto"/>
        <w:left w:val="none" w:sz="0" w:space="0" w:color="auto"/>
        <w:bottom w:val="none" w:sz="0" w:space="0" w:color="auto"/>
        <w:right w:val="none" w:sz="0" w:space="0" w:color="auto"/>
      </w:divBdr>
    </w:div>
    <w:div w:id="653605478">
      <w:bodyDiv w:val="1"/>
      <w:marLeft w:val="0"/>
      <w:marRight w:val="0"/>
      <w:marTop w:val="0"/>
      <w:marBottom w:val="0"/>
      <w:divBdr>
        <w:top w:val="none" w:sz="0" w:space="0" w:color="auto"/>
        <w:left w:val="none" w:sz="0" w:space="0" w:color="auto"/>
        <w:bottom w:val="none" w:sz="0" w:space="0" w:color="auto"/>
        <w:right w:val="none" w:sz="0" w:space="0" w:color="auto"/>
      </w:divBdr>
    </w:div>
    <w:div w:id="693389256">
      <w:bodyDiv w:val="1"/>
      <w:marLeft w:val="0"/>
      <w:marRight w:val="0"/>
      <w:marTop w:val="0"/>
      <w:marBottom w:val="0"/>
      <w:divBdr>
        <w:top w:val="none" w:sz="0" w:space="0" w:color="auto"/>
        <w:left w:val="none" w:sz="0" w:space="0" w:color="auto"/>
        <w:bottom w:val="none" w:sz="0" w:space="0" w:color="auto"/>
        <w:right w:val="none" w:sz="0" w:space="0" w:color="auto"/>
      </w:divBdr>
    </w:div>
    <w:div w:id="756288072">
      <w:bodyDiv w:val="1"/>
      <w:marLeft w:val="0"/>
      <w:marRight w:val="0"/>
      <w:marTop w:val="0"/>
      <w:marBottom w:val="0"/>
      <w:divBdr>
        <w:top w:val="none" w:sz="0" w:space="0" w:color="auto"/>
        <w:left w:val="none" w:sz="0" w:space="0" w:color="auto"/>
        <w:bottom w:val="none" w:sz="0" w:space="0" w:color="auto"/>
        <w:right w:val="none" w:sz="0" w:space="0" w:color="auto"/>
      </w:divBdr>
    </w:div>
    <w:div w:id="905337549">
      <w:bodyDiv w:val="1"/>
      <w:marLeft w:val="0"/>
      <w:marRight w:val="0"/>
      <w:marTop w:val="0"/>
      <w:marBottom w:val="0"/>
      <w:divBdr>
        <w:top w:val="none" w:sz="0" w:space="0" w:color="auto"/>
        <w:left w:val="none" w:sz="0" w:space="0" w:color="auto"/>
        <w:bottom w:val="none" w:sz="0" w:space="0" w:color="auto"/>
        <w:right w:val="none" w:sz="0" w:space="0" w:color="auto"/>
      </w:divBdr>
    </w:div>
    <w:div w:id="932401422">
      <w:bodyDiv w:val="1"/>
      <w:marLeft w:val="0"/>
      <w:marRight w:val="0"/>
      <w:marTop w:val="0"/>
      <w:marBottom w:val="0"/>
      <w:divBdr>
        <w:top w:val="none" w:sz="0" w:space="0" w:color="auto"/>
        <w:left w:val="none" w:sz="0" w:space="0" w:color="auto"/>
        <w:bottom w:val="none" w:sz="0" w:space="0" w:color="auto"/>
        <w:right w:val="none" w:sz="0" w:space="0" w:color="auto"/>
      </w:divBdr>
    </w:div>
    <w:div w:id="1217620692">
      <w:bodyDiv w:val="1"/>
      <w:marLeft w:val="0"/>
      <w:marRight w:val="0"/>
      <w:marTop w:val="0"/>
      <w:marBottom w:val="0"/>
      <w:divBdr>
        <w:top w:val="none" w:sz="0" w:space="0" w:color="auto"/>
        <w:left w:val="none" w:sz="0" w:space="0" w:color="auto"/>
        <w:bottom w:val="none" w:sz="0" w:space="0" w:color="auto"/>
        <w:right w:val="none" w:sz="0" w:space="0" w:color="auto"/>
      </w:divBdr>
    </w:div>
    <w:div w:id="1265966227">
      <w:bodyDiv w:val="1"/>
      <w:marLeft w:val="0"/>
      <w:marRight w:val="0"/>
      <w:marTop w:val="0"/>
      <w:marBottom w:val="0"/>
      <w:divBdr>
        <w:top w:val="none" w:sz="0" w:space="0" w:color="auto"/>
        <w:left w:val="none" w:sz="0" w:space="0" w:color="auto"/>
        <w:bottom w:val="none" w:sz="0" w:space="0" w:color="auto"/>
        <w:right w:val="none" w:sz="0" w:space="0" w:color="auto"/>
      </w:divBdr>
    </w:div>
    <w:div w:id="1308047216">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472214824">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1715695730">
      <w:bodyDiv w:val="1"/>
      <w:marLeft w:val="0"/>
      <w:marRight w:val="0"/>
      <w:marTop w:val="0"/>
      <w:marBottom w:val="0"/>
      <w:divBdr>
        <w:top w:val="none" w:sz="0" w:space="0" w:color="auto"/>
        <w:left w:val="none" w:sz="0" w:space="0" w:color="auto"/>
        <w:bottom w:val="none" w:sz="0" w:space="0" w:color="auto"/>
        <w:right w:val="none" w:sz="0" w:space="0" w:color="auto"/>
      </w:divBdr>
    </w:div>
    <w:div w:id="1719627515">
      <w:bodyDiv w:val="1"/>
      <w:marLeft w:val="0"/>
      <w:marRight w:val="0"/>
      <w:marTop w:val="0"/>
      <w:marBottom w:val="0"/>
      <w:divBdr>
        <w:top w:val="none" w:sz="0" w:space="0" w:color="auto"/>
        <w:left w:val="none" w:sz="0" w:space="0" w:color="auto"/>
        <w:bottom w:val="none" w:sz="0" w:space="0" w:color="auto"/>
        <w:right w:val="none" w:sz="0" w:space="0" w:color="auto"/>
      </w:divBdr>
    </w:div>
    <w:div w:id="1747922798">
      <w:bodyDiv w:val="1"/>
      <w:marLeft w:val="0"/>
      <w:marRight w:val="0"/>
      <w:marTop w:val="0"/>
      <w:marBottom w:val="0"/>
      <w:divBdr>
        <w:top w:val="none" w:sz="0" w:space="0" w:color="auto"/>
        <w:left w:val="none" w:sz="0" w:space="0" w:color="auto"/>
        <w:bottom w:val="none" w:sz="0" w:space="0" w:color="auto"/>
        <w:right w:val="none" w:sz="0" w:space="0" w:color="auto"/>
      </w:divBdr>
    </w:div>
    <w:div w:id="1809516882">
      <w:bodyDiv w:val="1"/>
      <w:marLeft w:val="0"/>
      <w:marRight w:val="0"/>
      <w:marTop w:val="0"/>
      <w:marBottom w:val="0"/>
      <w:divBdr>
        <w:top w:val="none" w:sz="0" w:space="0" w:color="auto"/>
        <w:left w:val="none" w:sz="0" w:space="0" w:color="auto"/>
        <w:bottom w:val="none" w:sz="0" w:space="0" w:color="auto"/>
        <w:right w:val="none" w:sz="0" w:space="0" w:color="auto"/>
      </w:divBdr>
    </w:div>
    <w:div w:id="1879125316">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cwiki.azurewebsites.net/index.php?title=Verified_Claim" TargetMode="External"/><Relationship Id="rId18" Type="http://schemas.openxmlformats.org/officeDocument/2006/relationships/hyperlink" Target="http://www.rfc-editor.org/info/rfc2119" TargetMode="External"/><Relationship Id="rId26" Type="http://schemas.openxmlformats.org/officeDocument/2006/relationships/hyperlink" Target="https://kantarainitiative.org/confluence/display/IAWG/IAF+1050+-+Glossary+and+Overview" TargetMode="External"/><Relationship Id="rId39" Type="http://schemas.openxmlformats.org/officeDocument/2006/relationships/hyperlink" Target="https://tools.ietf.org/html/rfc4122" TargetMode="External"/><Relationship Id="rId21" Type="http://schemas.openxmlformats.org/officeDocument/2006/relationships/hyperlink" Target="https://pages.nist.gov/800-63-3/sp800-63b.html" TargetMode="External"/><Relationship Id="rId34" Type="http://schemas.openxmlformats.org/officeDocument/2006/relationships/hyperlink" Target="https://wiki.idesg.org/wiki/index.php/Trustworthy_Healthcare_Provider" TargetMode="External"/><Relationship Id="rId42" Type="http://schemas.openxmlformats.org/officeDocument/2006/relationships/hyperlink" Target="https://tools.ietf.org/html/rfc7515"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idesg.org/wiki/index.php/Trustworthy_Healthcare_Ecosystem" TargetMode="External"/><Relationship Id="rId29" Type="http://schemas.openxmlformats.org/officeDocument/2006/relationships/hyperlink" Target="https://wiki.idesg.org/wiki/index.php/Guardian" TargetMode="External"/><Relationship Id="rId11" Type="http://schemas.openxmlformats.org/officeDocument/2006/relationships/hyperlink" Target="https://pages.nist.gov/800-63-3/sp800-63b.html" TargetMode="External"/><Relationship Id="rId24" Type="http://schemas.openxmlformats.org/officeDocument/2006/relationships/hyperlink" Target="file:///\\WDMYCLOUDMIRROR\Public\Backup\tomj_f\Documents\Kragh\JSON%20Canonicalization%20Scheme%20(JCS)" TargetMode="External"/><Relationship Id="rId32" Type="http://schemas.openxmlformats.org/officeDocument/2006/relationships/hyperlink" Target="https://tcwiki.azurewebsites.net/index.php?title=Federation_Trust_Registry" TargetMode="External"/><Relationship Id="rId37" Type="http://schemas.openxmlformats.org/officeDocument/2006/relationships/hyperlink" Target="https://tools.ietf.org/html/rfc7519" TargetMode="External"/><Relationship Id="rId40" Type="http://schemas.openxmlformats.org/officeDocument/2006/relationships/hyperlink" Target="https://tools.ietf.org/html/rfc674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ki.idesg.org/wiki/index.php/Code_of_Conduct" TargetMode="External"/><Relationship Id="rId23" Type="http://schemas.openxmlformats.org/officeDocument/2006/relationships/hyperlink" Target="https://tools.ietf.org/html/rfc7159" TargetMode="External"/><Relationship Id="rId28" Type="http://schemas.openxmlformats.org/officeDocument/2006/relationships/hyperlink" Target="https://kantarainitiative.org/confluence/display/WT/Draft+Recommendations" TargetMode="External"/><Relationship Id="rId36" Type="http://schemas.openxmlformats.org/officeDocument/2006/relationships/hyperlink" Target="https://www.hl7.org/fhir/datatypes.html" TargetMode="External"/><Relationship Id="rId49" Type="http://schemas.openxmlformats.org/officeDocument/2006/relationships/fontTable" Target="fontTable.xml"/><Relationship Id="rId10" Type="http://schemas.openxmlformats.org/officeDocument/2006/relationships/hyperlink" Target="https://kantarainitiative.org/confluence/display/GI/Option+Non-Assertion+Covenant" TargetMode="External"/><Relationship Id="rId19" Type="http://schemas.openxmlformats.org/officeDocument/2006/relationships/hyperlink" Target="http://www.rfc-editor.org/info/rfc2119" TargetMode="External"/><Relationship Id="rId31" Type="http://schemas.openxmlformats.org/officeDocument/2006/relationships/image" Target="media/image2.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thub.com/KantaraInitiative/DistributedAssurance/issues" TargetMode="External"/><Relationship Id="rId14" Type="http://schemas.openxmlformats.org/officeDocument/2006/relationships/hyperlink" Target="https://kantarainitiative.org/confluence/display/WT/Draft+Recommendations" TargetMode="External"/><Relationship Id="rId22" Type="http://schemas.openxmlformats.org/officeDocument/2006/relationships/hyperlink" Target="https://kantarainitiative.org/file-downloads/consent-receipt-specification-v1-1-0/" TargetMode="External"/><Relationship Id="rId27" Type="http://schemas.openxmlformats.org/officeDocument/2006/relationships/hyperlink" Target="https://wiki.idesg.org/wiki/index.php/Phone_as_Health_Care_Credential" TargetMode="External"/><Relationship Id="rId30" Type="http://schemas.openxmlformats.org/officeDocument/2006/relationships/hyperlink" Target="https://wiki.idesg.org/wiki/index.php/Delegation" TargetMode="External"/><Relationship Id="rId35" Type="http://schemas.openxmlformats.org/officeDocument/2006/relationships/hyperlink" Target="https://doridori.github.io/android-security-the-forgetful-keystore/" TargetMode="External"/><Relationship Id="rId43" Type="http://schemas.openxmlformats.org/officeDocument/2006/relationships/hyperlink" Target="https://tools.ietf.org/html/rfc7516" TargetMode="External"/><Relationship Id="rId48"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iki.idesg.org/wiki/index.php/Credential_Service_Provider" TargetMode="External"/><Relationship Id="rId17" Type="http://schemas.openxmlformats.org/officeDocument/2006/relationships/hyperlink" Target="https://www.carinalliance.com/wp-content/uploads/2019/05/2019_CARIN_Code_of_Conduct_05082019.pdf" TargetMode="External"/><Relationship Id="rId25" Type="http://schemas.openxmlformats.org/officeDocument/2006/relationships/hyperlink" Target="https://tools.ietf.org/html/rfc7519" TargetMode="External"/><Relationship Id="rId33" Type="http://schemas.openxmlformats.org/officeDocument/2006/relationships/hyperlink" Target="https://wiki.idesg.org/wiki/index.php/Trustworthy_Healthcare_Provider" TargetMode="External"/><Relationship Id="rId38" Type="http://schemas.openxmlformats.org/officeDocument/2006/relationships/hyperlink" Target="http://www.rfc-editor.org/info/rfc2119" TargetMode="External"/><Relationship Id="rId46" Type="http://schemas.openxmlformats.org/officeDocument/2006/relationships/footer" Target="footer2.xml"/><Relationship Id="rId20" Type="http://schemas.openxmlformats.org/officeDocument/2006/relationships/hyperlink" Target="http://www.rfc-editor.org/info/rfc7159" TargetMode="External"/><Relationship Id="rId41" Type="http://schemas.openxmlformats.org/officeDocument/2006/relationships/hyperlink" Target="http://www.rfc-editor.org/info/rfc715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s://kantarainitiative.org/confluence/display/GI/Option+Non-Assertion+Covenant" TargetMode="External"/><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kantarainitiative.org/confluence/display/GI/Option+Non-Assertion+Covenant" TargetMode="External"/><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Kan19</b:Tag>
    <b:SourceType>InternetSite</b:SourceType>
    <b:Guid>{5FEF504B-04C4-40FF-ABBF-A36D65A63229}</b:Guid>
    <b:Author>
      <b:Author>
        <b:Corporate>Kantara Identity Assurance Work Group</b:Corporate>
      </b:Author>
    </b:Author>
    <b:Title>Kantara Identity Assurance Framework: IAF-1050 2 Glossary and Overview</b:Title>
    <b:InternetSiteTitle>Kantara Initiative</b:InternetSiteTitle>
    <b:Year>2019</b:Year>
    <b:Month>4</b:Month>
    <b:Day>30</b:Day>
    <b:URL>https://kantarainitiative.org/confluence/display/IAWG/IAF+1050+-+Glossary+and+Overview?preview=/113869056/113869057/Kantara%20IAF-1050%20Overview%20Glossary%20v0.5.4.pdf</b:URL>
    <b:RefOrder>1</b:RefOrder>
  </b:Source>
</b:Sources>
</file>

<file path=customXml/itemProps1.xml><?xml version="1.0" encoding="utf-8"?>
<ds:datastoreItem xmlns:ds="http://schemas.openxmlformats.org/officeDocument/2006/customXml" ds:itemID="{D6430BC5-9E5C-47C6-8414-1199C780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4209</Words>
  <Characters>28268</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32413</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2020-08-25T21:58:00Z</dcterms:created>
  <dcterms:modified xsi:type="dcterms:W3CDTF">2020-08-25T21:59:00Z</dcterms:modified>
</cp:coreProperties>
</file>